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85" w:rsidRDefault="007D0C85" w:rsidP="007D0C85">
      <w:pPr>
        <w:jc w:val="center"/>
        <w:rPr>
          <w:rFonts w:cs="Traditional Arabic"/>
        </w:rPr>
      </w:pPr>
      <w:r>
        <w:rPr>
          <w:rFonts w:cs="Traditional Arabic"/>
          <w:noProof/>
        </w:rPr>
        <w:drawing>
          <wp:inline distT="0" distB="0" distL="0" distR="0">
            <wp:extent cx="4041775" cy="70675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7D0C85" w:rsidRDefault="007D0C85" w:rsidP="007D0C85">
      <w:pPr>
        <w:jc w:val="center"/>
        <w:rPr>
          <w:rFonts w:cs="Traditional Arabic"/>
          <w:b/>
          <w:bCs/>
          <w:sz w:val="30"/>
          <w:szCs w:val="30"/>
        </w:rPr>
      </w:pPr>
      <w:r>
        <w:rPr>
          <w:rFonts w:cs="Traditional Arabic"/>
          <w:b/>
          <w:bCs/>
          <w:sz w:val="30"/>
          <w:szCs w:val="30"/>
          <w:rtl/>
        </w:rPr>
        <w:t>للدراسات الحضارية والاستراتيجية</w:t>
      </w:r>
    </w:p>
    <w:p w:rsidR="007D0C85" w:rsidRDefault="007D0C85" w:rsidP="007D0C85">
      <w:pPr>
        <w:jc w:val="center"/>
        <w:rPr>
          <w:rFonts w:cs="Traditional Arabic"/>
          <w:b/>
          <w:bCs/>
          <w:sz w:val="38"/>
          <w:szCs w:val="40"/>
        </w:rPr>
      </w:pPr>
      <w:r>
        <w:rPr>
          <w:rFonts w:cs="Traditional Arabic"/>
          <w:b/>
          <w:bCs/>
          <w:szCs w:val="40"/>
        </w:rPr>
        <w:t>The Arab Orient Center - for Strategic and Civilization Studies</w:t>
      </w:r>
    </w:p>
    <w:p w:rsidR="007D0C85" w:rsidRDefault="007D0C85" w:rsidP="007D0C85">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7D0C85" w:rsidRDefault="008F3C64" w:rsidP="007D0C85">
      <w:pPr>
        <w:jc w:val="center"/>
        <w:rPr>
          <w:rFonts w:cs="Traditional Arabic"/>
          <w:sz w:val="22"/>
          <w:szCs w:val="22"/>
          <w:rtl/>
        </w:rPr>
      </w:pPr>
      <w:hyperlink r:id="rId6" w:history="1">
        <w:r w:rsidR="007D0C85">
          <w:rPr>
            <w:rStyle w:val="Hyperlink"/>
            <w:rFonts w:cs="Traditional Arabic"/>
            <w:sz w:val="22"/>
            <w:szCs w:val="22"/>
          </w:rPr>
          <w:t>http://www.asharqalarabi.org.uk</w:t>
        </w:r>
      </w:hyperlink>
    </w:p>
    <w:p w:rsidR="007D0C85" w:rsidRDefault="008F3C64" w:rsidP="007D0C85">
      <w:pPr>
        <w:jc w:val="center"/>
        <w:rPr>
          <w:rFonts w:cs="Traditional Arabic"/>
          <w:sz w:val="22"/>
          <w:szCs w:val="22"/>
          <w:rtl/>
        </w:rPr>
      </w:pPr>
      <w:hyperlink r:id="rId7" w:history="1">
        <w:r w:rsidR="007D0C85">
          <w:rPr>
            <w:rStyle w:val="Hyperlink"/>
            <w:rFonts w:cs="Traditional Arabic"/>
            <w:sz w:val="22"/>
            <w:szCs w:val="22"/>
          </w:rPr>
          <w:t>info@asharqalarabi.org.uk</w:t>
        </w:r>
      </w:hyperlink>
    </w:p>
    <w:p w:rsidR="007D0C85" w:rsidRPr="00E71D0A" w:rsidRDefault="007D0C85" w:rsidP="007D0C85">
      <w:pPr>
        <w:jc w:val="center"/>
        <w:rPr>
          <w:rFonts w:cs="Traditional Arabic"/>
          <w:sz w:val="30"/>
          <w:rtl/>
          <w:lang w:bidi="ar-JO"/>
        </w:rPr>
      </w:pPr>
      <w:r>
        <w:rPr>
          <w:rFonts w:cs="Traditional Arabic"/>
          <w:sz w:val="30"/>
          <w:rtl/>
        </w:rPr>
        <w:t>___________________</w:t>
      </w:r>
      <w:r>
        <w:rPr>
          <w:rFonts w:cs="Traditional Arabic"/>
          <w:sz w:val="30"/>
          <w:rtl/>
          <w:lang w:bidi="ar-JO"/>
        </w:rPr>
        <w:t xml:space="preserve"> </w:t>
      </w:r>
    </w:p>
    <w:p w:rsidR="007D0C85" w:rsidRPr="00D136D6" w:rsidRDefault="007D0C85" w:rsidP="007D0C85">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7D0C85" w:rsidRPr="007634B4" w:rsidRDefault="007D0C85" w:rsidP="007D0C85">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7D0C85" w:rsidRDefault="007D0C85" w:rsidP="007D0C85">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02</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01</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7D0C85" w:rsidRPr="007D0C85" w:rsidRDefault="007D0C85" w:rsidP="007D0C85">
      <w:pPr>
        <w:jc w:val="both"/>
        <w:rPr>
          <w:b/>
          <w:bCs/>
          <w:color w:val="FF0000"/>
          <w:sz w:val="12"/>
          <w:szCs w:val="12"/>
          <w:rtl/>
        </w:rPr>
      </w:pPr>
      <w:r w:rsidRPr="007D0C85">
        <w:rPr>
          <w:rFonts w:hint="cs"/>
          <w:b/>
          <w:bCs/>
          <w:color w:val="FF0000"/>
          <w:sz w:val="12"/>
          <w:szCs w:val="12"/>
          <w:rtl/>
        </w:rPr>
        <w:t xml:space="preserve"> </w:t>
      </w:r>
    </w:p>
    <w:p w:rsidR="001C0F4A" w:rsidRPr="00514824" w:rsidRDefault="001C0F4A" w:rsidP="001C0F4A">
      <w:pPr>
        <w:jc w:val="both"/>
        <w:rPr>
          <w:b/>
          <w:bCs/>
          <w:color w:val="FF0000"/>
          <w:sz w:val="32"/>
          <w:szCs w:val="32"/>
          <w:rtl/>
        </w:rPr>
      </w:pPr>
      <w:r w:rsidRPr="00514824">
        <w:rPr>
          <w:b/>
          <w:bCs/>
          <w:color w:val="FF0000"/>
          <w:sz w:val="32"/>
          <w:szCs w:val="32"/>
          <w:rtl/>
        </w:rPr>
        <w:t>إصابة 6 مدنيين بانفجار سيارة مفخخة في مدينة تل رفعت شمالي حلب</w:t>
      </w:r>
    </w:p>
    <w:p w:rsidR="001C0F4A" w:rsidRPr="00514824" w:rsidRDefault="001C0F4A" w:rsidP="001C0F4A">
      <w:pPr>
        <w:jc w:val="both"/>
        <w:rPr>
          <w:b/>
          <w:bCs/>
          <w:color w:val="FF0000"/>
          <w:sz w:val="32"/>
          <w:szCs w:val="32"/>
          <w:rtl/>
        </w:rPr>
      </w:pPr>
      <w:r w:rsidRPr="00514824">
        <w:rPr>
          <w:b/>
          <w:bCs/>
          <w:color w:val="FF0000"/>
          <w:sz w:val="32"/>
          <w:szCs w:val="32"/>
          <w:rtl/>
        </w:rPr>
        <w:t>اللجنة السورية لحقوق الإنسان</w:t>
      </w:r>
      <w:r w:rsidRPr="00514824">
        <w:rPr>
          <w:rFonts w:hint="cs"/>
          <w:b/>
          <w:bCs/>
          <w:color w:val="FF0000"/>
          <w:sz w:val="32"/>
          <w:szCs w:val="32"/>
          <w:rtl/>
        </w:rPr>
        <w:t xml:space="preserve"> </w:t>
      </w:r>
      <w:r w:rsidRPr="00514824">
        <w:rPr>
          <w:b/>
          <w:bCs/>
          <w:color w:val="FF0000"/>
          <w:sz w:val="32"/>
          <w:szCs w:val="32"/>
          <w:rtl/>
        </w:rPr>
        <w:t xml:space="preserve">31-كانون أول-2024 </w:t>
      </w:r>
    </w:p>
    <w:p w:rsidR="001C0F4A" w:rsidRPr="00514824" w:rsidRDefault="001C0F4A" w:rsidP="001C0F4A">
      <w:pPr>
        <w:jc w:val="both"/>
        <w:rPr>
          <w:b/>
          <w:bCs/>
          <w:sz w:val="32"/>
          <w:szCs w:val="32"/>
          <w:rtl/>
        </w:rPr>
      </w:pPr>
      <w:r w:rsidRPr="00514824">
        <w:rPr>
          <w:b/>
          <w:bCs/>
          <w:sz w:val="32"/>
          <w:szCs w:val="32"/>
          <w:rtl/>
        </w:rPr>
        <w:t>انفجرت سيارة مفخخة مساء اليوم الثلاثاء 31 كانون الأول / ديسمبر 2024 في أحد الأسواق المحلية في مدينة تل رفعت شمالي حلب، ما أدى لإصابة 6 مدنيين بينهم طفل.</w:t>
      </w:r>
    </w:p>
    <w:p w:rsidR="001C0F4A" w:rsidRPr="00514824" w:rsidRDefault="001C0F4A" w:rsidP="001C0F4A">
      <w:pPr>
        <w:jc w:val="both"/>
        <w:rPr>
          <w:b/>
          <w:bCs/>
          <w:sz w:val="32"/>
          <w:szCs w:val="32"/>
          <w:rtl/>
        </w:rPr>
      </w:pPr>
      <w:r w:rsidRPr="00514824">
        <w:rPr>
          <w:b/>
          <w:bCs/>
          <w:sz w:val="32"/>
          <w:szCs w:val="32"/>
          <w:rtl/>
        </w:rPr>
        <w:t>اللجنة السورية لحقوق الإنسان تدين استهداف المدنيين والمرافق المدنية والذي يشكل خرقاً واضحاً لقواعد القانون الدولي الإنساني الخاصة بالتمييز بين المدنيين والعسكريين، ولقرارات مجلس الأمن وبالأخص القرارين رقم 2139 و2254 القاضيين بوقف الهجمات العشوائية، ويشكل جريمة حرب حسب ميثاق محكمة الجنايات الدولية. وتطالب السلطات القائمة في تلك المناطق بسرعة التحقيق فيها، وبذل المزيد من الجهد في حماية المدنيين في مناطق سيطرتها.</w:t>
      </w:r>
    </w:p>
    <w:p w:rsidR="001C0F4A" w:rsidRPr="00514824" w:rsidRDefault="001C0F4A" w:rsidP="001C0F4A">
      <w:pPr>
        <w:jc w:val="both"/>
        <w:rPr>
          <w:b/>
          <w:bCs/>
          <w:sz w:val="32"/>
          <w:szCs w:val="32"/>
          <w:rtl/>
        </w:rPr>
      </w:pPr>
      <w:r w:rsidRPr="00514824">
        <w:rPr>
          <w:b/>
          <w:bCs/>
          <w:sz w:val="32"/>
          <w:szCs w:val="32"/>
          <w:rtl/>
        </w:rPr>
        <w:t xml:space="preserve">========================= </w:t>
      </w:r>
    </w:p>
    <w:p w:rsidR="007D0C85" w:rsidRPr="007D0C85" w:rsidRDefault="007D0C85" w:rsidP="007D0C85">
      <w:pPr>
        <w:jc w:val="both"/>
        <w:rPr>
          <w:b/>
          <w:bCs/>
          <w:color w:val="FF0000"/>
          <w:sz w:val="32"/>
          <w:szCs w:val="32"/>
          <w:rtl/>
        </w:rPr>
      </w:pPr>
      <w:r w:rsidRPr="007D0C85">
        <w:rPr>
          <w:b/>
          <w:bCs/>
          <w:color w:val="FF0000"/>
          <w:sz w:val="32"/>
          <w:szCs w:val="32"/>
          <w:rtl/>
        </w:rPr>
        <w:lastRenderedPageBreak/>
        <w:t>ميليشيا قسد تقتل رجلاً مسناً و زوجته في قرية القشلة جنوب شرق مدينة منبج في ريف محافظة حلب الشرقي</w:t>
      </w:r>
    </w:p>
    <w:p w:rsidR="007D0C85" w:rsidRPr="007D0C85" w:rsidRDefault="007D0C85" w:rsidP="007D0C85">
      <w:pPr>
        <w:jc w:val="both"/>
        <w:rPr>
          <w:b/>
          <w:bCs/>
          <w:color w:val="FF0000"/>
          <w:sz w:val="32"/>
          <w:szCs w:val="32"/>
          <w:rtl/>
        </w:rPr>
      </w:pPr>
      <w:r w:rsidRPr="007D0C85">
        <w:rPr>
          <w:b/>
          <w:bCs/>
          <w:color w:val="FF0000"/>
          <w:sz w:val="32"/>
          <w:szCs w:val="32"/>
          <w:rtl/>
        </w:rPr>
        <w:t>اللجنة السورية لحقوق الإنسان 31-كانون أول-2024</w:t>
      </w:r>
    </w:p>
    <w:p w:rsidR="007D0C85" w:rsidRPr="007D0C85" w:rsidRDefault="007D0C85" w:rsidP="007D0C85">
      <w:pPr>
        <w:jc w:val="both"/>
        <w:rPr>
          <w:b/>
          <w:bCs/>
          <w:sz w:val="32"/>
          <w:szCs w:val="32"/>
          <w:rtl/>
        </w:rPr>
      </w:pPr>
      <w:r w:rsidRPr="007D0C85">
        <w:rPr>
          <w:b/>
          <w:bCs/>
          <w:sz w:val="32"/>
          <w:szCs w:val="32"/>
          <w:rtl/>
        </w:rPr>
        <w:t>استهدفت عناصر تابعة لقوات سوريا الديمقراطية أمس الاثنين 30 كانون الأول / ديسمبر 2024 بإطلاق الرصاص بشكل مباشر على كل من محمد خليل الأيوب وزوجته فطومة</w:t>
      </w:r>
      <w:r>
        <w:rPr>
          <w:b/>
          <w:bCs/>
          <w:sz w:val="32"/>
          <w:szCs w:val="32"/>
          <w:rtl/>
        </w:rPr>
        <w:t xml:space="preserve"> </w:t>
      </w:r>
      <w:r w:rsidRPr="007D0C85">
        <w:rPr>
          <w:b/>
          <w:bCs/>
          <w:sz w:val="32"/>
          <w:szCs w:val="32"/>
          <w:rtl/>
        </w:rPr>
        <w:t>قرب منزلهم قرية القشلة جنوب شرق مدينة منبج في ريف محافظة حلب الشرقي ما أدى لمقتلهما على الفور، وتخضع المنطقة لسيطرة قوات سوريا الديمقراطية.</w:t>
      </w:r>
    </w:p>
    <w:p w:rsidR="007D0C85" w:rsidRPr="007D0C85" w:rsidRDefault="007D0C85" w:rsidP="007D0C85">
      <w:pPr>
        <w:jc w:val="both"/>
        <w:rPr>
          <w:b/>
          <w:bCs/>
          <w:sz w:val="32"/>
          <w:szCs w:val="32"/>
          <w:rtl/>
        </w:rPr>
      </w:pPr>
      <w:r w:rsidRPr="007D0C85">
        <w:rPr>
          <w:b/>
          <w:bCs/>
          <w:sz w:val="32"/>
          <w:szCs w:val="32"/>
          <w:rtl/>
        </w:rPr>
        <w:t>اللجنة السورية لحقوق الإنسان تدين جرائم قتل المدنيين التي ترتكبها ميليشيا قسد، وتطالبها بالتوقف الفوري عن ارتكاب هذه الجرائم التي ترقى لأن تكون جرائم حرب وجرائم ضد الإنسانية، ومعاقبة مرتكبيها وتعويض ذوي الضحايا، كما تطالب الدول التي تدعمها بإيقاف هذا الدعم الذي تستخدمه قسد بارتكاب المزيد من الانتهاكات والجرائم بحق المدنيين السوريين.</w:t>
      </w:r>
    </w:p>
    <w:p w:rsidR="007D0C85" w:rsidRPr="007D0C85" w:rsidRDefault="007D0C85" w:rsidP="007D0C85">
      <w:pPr>
        <w:jc w:val="both"/>
        <w:rPr>
          <w:b/>
          <w:bCs/>
          <w:sz w:val="32"/>
          <w:szCs w:val="32"/>
          <w:rtl/>
        </w:rPr>
      </w:pPr>
      <w:r w:rsidRPr="007D0C85">
        <w:rPr>
          <w:b/>
          <w:bCs/>
          <w:sz w:val="32"/>
          <w:szCs w:val="32"/>
          <w:rtl/>
        </w:rPr>
        <w:t xml:space="preserve">======================= </w:t>
      </w:r>
    </w:p>
    <w:p w:rsidR="007D0C85" w:rsidRPr="00E81C87" w:rsidRDefault="007D0C85" w:rsidP="007D0C85">
      <w:pPr>
        <w:jc w:val="both"/>
        <w:rPr>
          <w:b/>
          <w:bCs/>
          <w:color w:val="FF0000"/>
          <w:sz w:val="32"/>
          <w:szCs w:val="32"/>
          <w:rtl/>
        </w:rPr>
      </w:pPr>
      <w:r w:rsidRPr="00E81C87">
        <w:rPr>
          <w:b/>
          <w:bCs/>
          <w:color w:val="FF0000"/>
          <w:sz w:val="32"/>
          <w:szCs w:val="32"/>
          <w:rtl/>
        </w:rPr>
        <w:t>مقتل مدنيين اثنين جراء انفجار لغم أرضي في بادية الطبقة بريف محافظة الرقة الغربي</w:t>
      </w:r>
    </w:p>
    <w:p w:rsidR="007D0C85" w:rsidRPr="00E81C87" w:rsidRDefault="00E81C87" w:rsidP="00E81C87">
      <w:pPr>
        <w:jc w:val="both"/>
        <w:rPr>
          <w:b/>
          <w:bCs/>
          <w:color w:val="FF0000"/>
          <w:sz w:val="32"/>
          <w:szCs w:val="32"/>
          <w:rtl/>
        </w:rPr>
      </w:pPr>
      <w:r w:rsidRPr="00E81C87">
        <w:rPr>
          <w:b/>
          <w:bCs/>
          <w:color w:val="FF0000"/>
          <w:sz w:val="32"/>
          <w:szCs w:val="32"/>
          <w:rtl/>
        </w:rPr>
        <w:t xml:space="preserve">اللجنة السورية لحقوق الإنسان </w:t>
      </w:r>
      <w:r w:rsidR="007D0C85" w:rsidRPr="00E81C87">
        <w:rPr>
          <w:b/>
          <w:bCs/>
          <w:color w:val="FF0000"/>
          <w:sz w:val="32"/>
          <w:szCs w:val="32"/>
          <w:rtl/>
        </w:rPr>
        <w:t xml:space="preserve">29-كانون أول-2024 </w:t>
      </w:r>
    </w:p>
    <w:p w:rsidR="007D0C85" w:rsidRPr="007D0C85" w:rsidRDefault="007D0C85" w:rsidP="007D0C85">
      <w:pPr>
        <w:jc w:val="both"/>
        <w:rPr>
          <w:b/>
          <w:bCs/>
          <w:sz w:val="32"/>
          <w:szCs w:val="32"/>
          <w:rtl/>
        </w:rPr>
      </w:pPr>
      <w:r w:rsidRPr="007D0C85">
        <w:rPr>
          <w:b/>
          <w:bCs/>
          <w:sz w:val="32"/>
          <w:szCs w:val="32"/>
          <w:rtl/>
        </w:rPr>
        <w:t>انفجر لغم أرضي في بادية الطبقة بريف محافظة الرقة الغربي 28 كانون الأول / ديسمبر 2024، ما أدى لمقتل كلاً من محمد معروف القياري وسعيد الجمعان.</w:t>
      </w:r>
    </w:p>
    <w:p w:rsidR="007D0C85" w:rsidRPr="007D0C85" w:rsidRDefault="007D0C85" w:rsidP="007D0C85">
      <w:pPr>
        <w:jc w:val="both"/>
        <w:rPr>
          <w:b/>
          <w:bCs/>
          <w:sz w:val="32"/>
          <w:szCs w:val="32"/>
          <w:rtl/>
        </w:rPr>
      </w:pPr>
      <w:r w:rsidRPr="007D0C85">
        <w:rPr>
          <w:b/>
          <w:bCs/>
          <w:sz w:val="32"/>
          <w:szCs w:val="32"/>
          <w:rtl/>
        </w:rPr>
        <w:t>وكان قد انفجر لغم أرضي في بلدة العمقية بسهل الغاب في ريف محافظة حماة في 25 كانون الأول / ديسمبر 2024، ما أدى لمقتل عبد الرزاق العوض وإصابة ثلاثة أشخاص آخرين أثناء عملهم على جرار زراعي في أرضهم .</w:t>
      </w:r>
    </w:p>
    <w:p w:rsidR="007D0C85" w:rsidRPr="007D0C85" w:rsidRDefault="007D0C85" w:rsidP="007D0C85">
      <w:pPr>
        <w:jc w:val="both"/>
        <w:rPr>
          <w:b/>
          <w:bCs/>
          <w:sz w:val="32"/>
          <w:szCs w:val="32"/>
          <w:rtl/>
        </w:rPr>
      </w:pPr>
      <w:r w:rsidRPr="007D0C85">
        <w:rPr>
          <w:b/>
          <w:bCs/>
          <w:sz w:val="32"/>
          <w:szCs w:val="32"/>
          <w:rtl/>
        </w:rPr>
        <w:t xml:space="preserve">اللجنة السورية لحقوق الإنسان تطالب القوى المسيطرة على الأرض بتحمل مسؤوليتها بحماية المدنيين في مناطقها، والكشف عن أماكن الألغام المزروعة والقنابل العنقودية غير المنفجرة وكل مخلفات الحرب وإزالتها، وتطالب الأمم المتحدة والمجتمع الدولي بزيادة </w:t>
      </w:r>
      <w:r w:rsidRPr="007D0C85">
        <w:rPr>
          <w:b/>
          <w:bCs/>
          <w:sz w:val="32"/>
          <w:szCs w:val="32"/>
          <w:rtl/>
        </w:rPr>
        <w:lastRenderedPageBreak/>
        <w:t>المساعدات للمنظمات العاملة في مجال الكشـف عـن الألغـام ومخلفات الحرب وتفكيكها وتعويض الضحايا وذويهم.</w:t>
      </w:r>
    </w:p>
    <w:p w:rsidR="007D0C85" w:rsidRDefault="007D0C85" w:rsidP="007D0C85">
      <w:pPr>
        <w:jc w:val="both"/>
        <w:rPr>
          <w:rFonts w:hint="cs"/>
          <w:b/>
          <w:bCs/>
          <w:sz w:val="32"/>
          <w:szCs w:val="32"/>
          <w:rtl/>
        </w:rPr>
      </w:pPr>
      <w:r w:rsidRPr="007D0C85">
        <w:rPr>
          <w:b/>
          <w:bCs/>
          <w:sz w:val="32"/>
          <w:szCs w:val="32"/>
          <w:rtl/>
        </w:rPr>
        <w:t xml:space="preserve">======================= </w:t>
      </w:r>
    </w:p>
    <w:p w:rsidR="001C0F4A" w:rsidRPr="00514824" w:rsidRDefault="001C0F4A" w:rsidP="001C0F4A">
      <w:pPr>
        <w:jc w:val="both"/>
        <w:rPr>
          <w:b/>
          <w:bCs/>
          <w:color w:val="FF0000"/>
          <w:sz w:val="32"/>
          <w:szCs w:val="32"/>
          <w:rtl/>
        </w:rPr>
      </w:pPr>
      <w:r w:rsidRPr="00514824">
        <w:rPr>
          <w:b/>
          <w:bCs/>
          <w:color w:val="FF0000"/>
          <w:sz w:val="32"/>
          <w:szCs w:val="32"/>
          <w:rtl/>
        </w:rPr>
        <w:t>القبض على قاضي المحكمة الميدانية في سجن صيدنايا</w:t>
      </w:r>
    </w:p>
    <w:p w:rsidR="001C0F4A" w:rsidRPr="00514824" w:rsidRDefault="001C0F4A" w:rsidP="001C0F4A">
      <w:pPr>
        <w:jc w:val="both"/>
        <w:rPr>
          <w:b/>
          <w:bCs/>
          <w:color w:val="FF0000"/>
          <w:sz w:val="32"/>
          <w:szCs w:val="32"/>
          <w:rtl/>
        </w:rPr>
      </w:pPr>
      <w:r w:rsidRPr="00514824">
        <w:rPr>
          <w:b/>
          <w:bCs/>
          <w:color w:val="FF0000"/>
          <w:sz w:val="32"/>
          <w:szCs w:val="32"/>
          <w:rtl/>
        </w:rPr>
        <w:t>اللجنة السورية لحقوق الإنسان</w:t>
      </w:r>
      <w:r w:rsidRPr="00514824">
        <w:rPr>
          <w:rFonts w:hint="cs"/>
          <w:b/>
          <w:bCs/>
          <w:color w:val="FF0000"/>
          <w:sz w:val="32"/>
          <w:szCs w:val="32"/>
          <w:rtl/>
        </w:rPr>
        <w:t xml:space="preserve"> </w:t>
      </w:r>
      <w:r w:rsidRPr="00514824">
        <w:rPr>
          <w:b/>
          <w:bCs/>
          <w:color w:val="FF0000"/>
          <w:sz w:val="32"/>
          <w:szCs w:val="32"/>
          <w:rtl/>
        </w:rPr>
        <w:t xml:space="preserve">26-كانون أول-2024 </w:t>
      </w:r>
    </w:p>
    <w:p w:rsidR="001C0F4A" w:rsidRPr="00514824" w:rsidRDefault="001C0F4A" w:rsidP="001C0F4A">
      <w:pPr>
        <w:jc w:val="both"/>
        <w:rPr>
          <w:b/>
          <w:bCs/>
          <w:sz w:val="32"/>
          <w:szCs w:val="32"/>
          <w:rtl/>
        </w:rPr>
      </w:pPr>
      <w:r w:rsidRPr="00514824">
        <w:rPr>
          <w:b/>
          <w:bCs/>
          <w:sz w:val="32"/>
          <w:szCs w:val="32"/>
          <w:rtl/>
        </w:rPr>
        <w:t>أعلنت إدارة العمليات العسكرية، الخميس 27 كانون أول/ديسمبر، القبض على اللواء (محمد كنجو حسن) في خربة المعزة بريف طرطوس، وهو المسؤول عن المحاكم الميدانية في سجن صيدنايا العسكري.</w:t>
      </w:r>
    </w:p>
    <w:p w:rsidR="001C0F4A" w:rsidRPr="00514824" w:rsidRDefault="001C0F4A" w:rsidP="001C0F4A">
      <w:pPr>
        <w:jc w:val="both"/>
        <w:rPr>
          <w:b/>
          <w:bCs/>
          <w:sz w:val="32"/>
          <w:szCs w:val="32"/>
          <w:rtl/>
        </w:rPr>
      </w:pPr>
      <w:r w:rsidRPr="00514824">
        <w:rPr>
          <w:b/>
          <w:bCs/>
          <w:sz w:val="32"/>
          <w:szCs w:val="32"/>
          <w:rtl/>
        </w:rPr>
        <w:t>واللجنة السورية لحقوق الإنسان إذ تهنئ إدارة العمليات العسكرية والشعب السوري بهذا الإنجاز بالقبض على مجرم أزهق بجرة قلم على أرواح آلاف كثيرة من الأبرياء والمدنيين والمعارضين السلميين في سجن صيدنايا العسكري سيئ السمعة، وهذا يذكرنا بمجرمين أمثاله كالهالك سليمان الخطيب القاضي في المحكمة الميدانية في سجن تدمر العسكري الصحراوي والذي حكم بالموت على آلاف كثيرة من أحرار ومثقفي وعلماء سورية في ثمانينات القرن المنصرم، كما يذكرنا بالهالك فايز النوري رئيس محكمة أمن الدولة العليا في نظام آل الأسد الذي حكم على آلاف كثيرة بالموت والسجن وكان يتباهى ويفتخر بأفعاله الإجرامية المخزية.</w:t>
      </w:r>
    </w:p>
    <w:p w:rsidR="001C0F4A" w:rsidRPr="00514824" w:rsidRDefault="001C0F4A" w:rsidP="001C0F4A">
      <w:pPr>
        <w:jc w:val="both"/>
        <w:rPr>
          <w:b/>
          <w:bCs/>
          <w:sz w:val="32"/>
          <w:szCs w:val="32"/>
          <w:rtl/>
        </w:rPr>
      </w:pPr>
      <w:r w:rsidRPr="00514824">
        <w:rPr>
          <w:b/>
          <w:bCs/>
          <w:sz w:val="32"/>
          <w:szCs w:val="32"/>
          <w:rtl/>
        </w:rPr>
        <w:t>وتتمنى اللجنة على السلطات المسؤولة عرض جانب من التحقيق مع المجرم كنجو على شاشة التلفاز ليقف المواطنون السوريون والعالم على حقيقة كيف كانت تتخذ القرارات الجائرة من قتل وتعذيب وإخفاء لمئات الآلاف من المواطنين في غياهب السجون.</w:t>
      </w:r>
    </w:p>
    <w:p w:rsidR="001C0F4A" w:rsidRPr="00514824" w:rsidRDefault="001C0F4A" w:rsidP="001C0F4A">
      <w:pPr>
        <w:jc w:val="both"/>
        <w:rPr>
          <w:b/>
          <w:bCs/>
          <w:sz w:val="32"/>
          <w:szCs w:val="32"/>
          <w:rtl/>
        </w:rPr>
      </w:pPr>
      <w:r w:rsidRPr="00514824">
        <w:rPr>
          <w:b/>
          <w:bCs/>
          <w:sz w:val="32"/>
          <w:szCs w:val="32"/>
          <w:rtl/>
        </w:rPr>
        <w:t xml:space="preserve">وتطالبها باتخاذ موقف حاسم تجاه كل من أجرم بحق الشعب السوري من منظومة المخابرات السابقة المتورطة بجرائم إبادة وتعذيب وإخفاء في السجون وانتهاكات فظيعة لحقوق الإنسان في سورية خلال فترة حكمهم لأربع وخمسين عاماً .  </w:t>
      </w:r>
    </w:p>
    <w:p w:rsidR="001C0F4A" w:rsidRPr="00514824" w:rsidRDefault="001C0F4A" w:rsidP="001C0F4A">
      <w:pPr>
        <w:jc w:val="both"/>
        <w:rPr>
          <w:b/>
          <w:bCs/>
          <w:sz w:val="32"/>
          <w:szCs w:val="32"/>
          <w:rtl/>
        </w:rPr>
      </w:pPr>
      <w:r w:rsidRPr="00514824">
        <w:rPr>
          <w:b/>
          <w:bCs/>
          <w:sz w:val="32"/>
          <w:szCs w:val="32"/>
          <w:rtl/>
        </w:rPr>
        <w:t>اللجنة السورية لحقوق الإنسان</w:t>
      </w:r>
    </w:p>
    <w:p w:rsidR="001C0F4A" w:rsidRPr="00514824" w:rsidRDefault="001C0F4A" w:rsidP="001C0F4A">
      <w:pPr>
        <w:jc w:val="both"/>
        <w:rPr>
          <w:b/>
          <w:bCs/>
          <w:sz w:val="32"/>
          <w:szCs w:val="32"/>
          <w:rtl/>
        </w:rPr>
      </w:pPr>
      <w:r w:rsidRPr="00514824">
        <w:rPr>
          <w:b/>
          <w:bCs/>
          <w:sz w:val="32"/>
          <w:szCs w:val="32"/>
          <w:rtl/>
        </w:rPr>
        <w:t xml:space="preserve">27/12/2024 </w:t>
      </w:r>
    </w:p>
    <w:p w:rsidR="001C0F4A" w:rsidRPr="00514824" w:rsidRDefault="001C0F4A" w:rsidP="001C0F4A">
      <w:pPr>
        <w:jc w:val="both"/>
        <w:rPr>
          <w:b/>
          <w:bCs/>
          <w:sz w:val="32"/>
          <w:szCs w:val="32"/>
          <w:rtl/>
        </w:rPr>
      </w:pPr>
      <w:r w:rsidRPr="00514824">
        <w:rPr>
          <w:b/>
          <w:bCs/>
          <w:sz w:val="32"/>
          <w:szCs w:val="32"/>
          <w:rtl/>
        </w:rPr>
        <w:t xml:space="preserve">خلفية الموضوع : </w:t>
      </w:r>
    </w:p>
    <w:p w:rsidR="001C0F4A" w:rsidRPr="00514824" w:rsidRDefault="001C0F4A" w:rsidP="001C0F4A">
      <w:pPr>
        <w:jc w:val="both"/>
        <w:rPr>
          <w:b/>
          <w:bCs/>
          <w:sz w:val="32"/>
          <w:szCs w:val="32"/>
          <w:rtl/>
        </w:rPr>
      </w:pPr>
      <w:r w:rsidRPr="00514824">
        <w:rPr>
          <w:b/>
          <w:bCs/>
          <w:sz w:val="32"/>
          <w:szCs w:val="32"/>
          <w:rtl/>
        </w:rPr>
        <w:lastRenderedPageBreak/>
        <w:t>من هو محمد كنجو؟</w:t>
      </w:r>
    </w:p>
    <w:p w:rsidR="001C0F4A" w:rsidRPr="00514824" w:rsidRDefault="001C0F4A" w:rsidP="001C0F4A">
      <w:pPr>
        <w:jc w:val="both"/>
        <w:rPr>
          <w:b/>
          <w:bCs/>
          <w:sz w:val="32"/>
          <w:szCs w:val="32"/>
          <w:rtl/>
        </w:rPr>
      </w:pPr>
      <w:r w:rsidRPr="00514824">
        <w:rPr>
          <w:b/>
          <w:bCs/>
          <w:sz w:val="32"/>
          <w:szCs w:val="32"/>
          <w:rtl/>
        </w:rPr>
        <w:t>محمد كنجو حسن، من مواليد عام 1960 في قرية خربة المعزة التابعة لمنطقة الدريكيش بمحافظة طرطوس، شغل منصب مدير إدارة القضاء العسكري في سوريا. حاصل على شهادة في الحقوق، وقد انخرط في صفوف قوات النظام وتدرج في مسيرته حتى أصبح قاضيًا عسكريًا بارزًا.</w:t>
      </w:r>
    </w:p>
    <w:p w:rsidR="001C0F4A" w:rsidRPr="00514824" w:rsidRDefault="001C0F4A" w:rsidP="001C0F4A">
      <w:pPr>
        <w:jc w:val="both"/>
        <w:rPr>
          <w:b/>
          <w:bCs/>
          <w:sz w:val="32"/>
          <w:szCs w:val="32"/>
          <w:rtl/>
        </w:rPr>
      </w:pPr>
      <w:r w:rsidRPr="00514824">
        <w:rPr>
          <w:b/>
          <w:bCs/>
          <w:sz w:val="32"/>
          <w:szCs w:val="32"/>
          <w:rtl/>
        </w:rPr>
        <w:t>المواقع السابقة للخدمة:</w:t>
      </w:r>
    </w:p>
    <w:p w:rsidR="001C0F4A" w:rsidRPr="00514824" w:rsidRDefault="001C0F4A" w:rsidP="001C0F4A">
      <w:pPr>
        <w:jc w:val="both"/>
        <w:rPr>
          <w:b/>
          <w:bCs/>
          <w:sz w:val="32"/>
          <w:szCs w:val="32"/>
          <w:rtl/>
        </w:rPr>
      </w:pPr>
      <w:r w:rsidRPr="00514824">
        <w:rPr>
          <w:b/>
          <w:bCs/>
          <w:sz w:val="32"/>
          <w:szCs w:val="32"/>
          <w:rtl/>
        </w:rPr>
        <w:t>مدير إدارة القضاء العسكري منذ عام 2013.</w:t>
      </w:r>
    </w:p>
    <w:p w:rsidR="001C0F4A" w:rsidRPr="00514824" w:rsidRDefault="001C0F4A" w:rsidP="001C0F4A">
      <w:pPr>
        <w:jc w:val="both"/>
        <w:rPr>
          <w:b/>
          <w:bCs/>
          <w:sz w:val="32"/>
          <w:szCs w:val="32"/>
          <w:rtl/>
        </w:rPr>
      </w:pPr>
      <w:r w:rsidRPr="00514824">
        <w:rPr>
          <w:b/>
          <w:bCs/>
          <w:sz w:val="32"/>
          <w:szCs w:val="32"/>
          <w:rtl/>
        </w:rPr>
        <w:t>رئيس المحكمة الميدانية العسكرية عام 2013.</w:t>
      </w:r>
    </w:p>
    <w:p w:rsidR="001C0F4A" w:rsidRPr="00514824" w:rsidRDefault="001C0F4A" w:rsidP="001C0F4A">
      <w:pPr>
        <w:jc w:val="both"/>
        <w:rPr>
          <w:b/>
          <w:bCs/>
          <w:sz w:val="32"/>
          <w:szCs w:val="32"/>
          <w:rtl/>
        </w:rPr>
      </w:pPr>
      <w:r w:rsidRPr="00514824">
        <w:rPr>
          <w:b/>
          <w:bCs/>
          <w:sz w:val="32"/>
          <w:szCs w:val="32"/>
          <w:rtl/>
        </w:rPr>
        <w:t>النائب العام العسكري في المحكمة الميدانية العسكرية.</w:t>
      </w:r>
    </w:p>
    <w:p w:rsidR="001C0F4A" w:rsidRPr="00514824" w:rsidRDefault="001C0F4A" w:rsidP="001C0F4A">
      <w:pPr>
        <w:jc w:val="both"/>
        <w:rPr>
          <w:b/>
          <w:bCs/>
          <w:sz w:val="32"/>
          <w:szCs w:val="32"/>
          <w:rtl/>
        </w:rPr>
      </w:pPr>
      <w:r w:rsidRPr="00514824">
        <w:rPr>
          <w:b/>
          <w:bCs/>
          <w:sz w:val="32"/>
          <w:szCs w:val="32"/>
          <w:rtl/>
        </w:rPr>
        <w:t>دوره خلال الثورة السورية:</w:t>
      </w:r>
    </w:p>
    <w:p w:rsidR="001C0F4A" w:rsidRPr="00514824" w:rsidRDefault="001C0F4A" w:rsidP="001C0F4A">
      <w:pPr>
        <w:jc w:val="both"/>
        <w:rPr>
          <w:b/>
          <w:bCs/>
          <w:sz w:val="32"/>
          <w:szCs w:val="32"/>
          <w:rtl/>
        </w:rPr>
      </w:pPr>
      <w:r w:rsidRPr="00514824">
        <w:rPr>
          <w:b/>
          <w:bCs/>
          <w:sz w:val="32"/>
          <w:szCs w:val="32"/>
          <w:rtl/>
        </w:rPr>
        <w:t>مع اندلاع الاحتجاجات السلمية في آذار 2011، كان محمد كنجو يشغل منصب النائب العام العسكري في المحكمة الميدانية العسكرية بدمشق. تولى محاكمة المعتقلين المدنيين والعسكريين، وارتبط اسمه بإصدار آلاف أحكام الإعدام والأحكام بالسجن المؤبد والطويلة على معتقلين.</w:t>
      </w:r>
    </w:p>
    <w:p w:rsidR="001C0F4A" w:rsidRPr="00514824" w:rsidRDefault="001C0F4A" w:rsidP="001C0F4A">
      <w:pPr>
        <w:jc w:val="both"/>
        <w:rPr>
          <w:b/>
          <w:bCs/>
          <w:sz w:val="32"/>
          <w:szCs w:val="32"/>
          <w:rtl/>
        </w:rPr>
      </w:pPr>
      <w:r w:rsidRPr="00514824">
        <w:rPr>
          <w:b/>
          <w:bCs/>
          <w:sz w:val="32"/>
          <w:szCs w:val="32"/>
          <w:rtl/>
        </w:rPr>
        <w:t>بحسب شهادة أحد الضباط المنشقين، كان كنجو يتعاون مع رؤساء أفرع التحقيق في الأجهزة الأمنية لتضمين إفادات المعتقلين عبارة موحدة تتهمهم بمهاجمة مواقع عسكرية، لتبرير إصدار أحكام الإعدام حتى بحق أبرياء. يُجبر المعتقلون على التوقيع على هذه الإفادات دون معرفة محتواها، مما جعل تلك الجملة “كلمة السر” لإصدار الأحكام القاسية.</w:t>
      </w:r>
    </w:p>
    <w:p w:rsidR="001C0F4A" w:rsidRPr="00514824" w:rsidRDefault="001C0F4A" w:rsidP="001C0F4A">
      <w:pPr>
        <w:jc w:val="both"/>
        <w:rPr>
          <w:b/>
          <w:bCs/>
          <w:sz w:val="32"/>
          <w:szCs w:val="32"/>
          <w:rtl/>
        </w:rPr>
      </w:pPr>
      <w:r w:rsidRPr="00514824">
        <w:rPr>
          <w:b/>
          <w:bCs/>
          <w:sz w:val="32"/>
          <w:szCs w:val="32"/>
          <w:rtl/>
        </w:rPr>
        <w:t>طبيعة المحاكمات:</w:t>
      </w:r>
    </w:p>
    <w:p w:rsidR="001C0F4A" w:rsidRPr="00514824" w:rsidRDefault="001C0F4A" w:rsidP="001C0F4A">
      <w:pPr>
        <w:jc w:val="both"/>
        <w:rPr>
          <w:b/>
          <w:bCs/>
          <w:sz w:val="32"/>
          <w:szCs w:val="32"/>
          <w:rtl/>
        </w:rPr>
      </w:pPr>
      <w:r w:rsidRPr="00514824">
        <w:rPr>
          <w:b/>
          <w:bCs/>
          <w:sz w:val="32"/>
          <w:szCs w:val="32"/>
          <w:rtl/>
        </w:rPr>
        <w:t>تميزت المحاكمات التي أشرف عليها كنجو بالسرعة والافتقار إلى أدنى معايير العدالة. حيث كانت الجلسة الواحدة تستغرق دقيقة واحدة إلى ثلاث دقائق، يمنع خلالها المعتقل من الدفاع عن نفسه، ويُصدر الحكم فورًا. وعلى الرغم من تولي قضاة آخرين منصب رئيس المحكمة لفترات وجيزة، إلا أن كنجو كان النافذ الرئيسي فيها.</w:t>
      </w:r>
    </w:p>
    <w:p w:rsidR="001C0F4A" w:rsidRPr="00514824" w:rsidRDefault="001C0F4A" w:rsidP="001C0F4A">
      <w:pPr>
        <w:jc w:val="both"/>
        <w:rPr>
          <w:b/>
          <w:bCs/>
          <w:sz w:val="32"/>
          <w:szCs w:val="32"/>
          <w:rtl/>
        </w:rPr>
      </w:pPr>
      <w:r w:rsidRPr="00514824">
        <w:rPr>
          <w:b/>
          <w:bCs/>
          <w:sz w:val="32"/>
          <w:szCs w:val="32"/>
          <w:rtl/>
        </w:rPr>
        <w:t>شهادات الضحايا:</w:t>
      </w:r>
    </w:p>
    <w:p w:rsidR="001C0F4A" w:rsidRPr="00514824" w:rsidRDefault="001C0F4A" w:rsidP="001C0F4A">
      <w:pPr>
        <w:jc w:val="both"/>
        <w:rPr>
          <w:b/>
          <w:bCs/>
          <w:sz w:val="32"/>
          <w:szCs w:val="32"/>
          <w:rtl/>
        </w:rPr>
      </w:pPr>
      <w:r w:rsidRPr="00514824">
        <w:rPr>
          <w:b/>
          <w:bCs/>
          <w:sz w:val="32"/>
          <w:szCs w:val="32"/>
          <w:rtl/>
        </w:rPr>
        <w:lastRenderedPageBreak/>
        <w:t>قال أحد المعتقلين السابقين في سجن صيدنايا ويدعى محمد، في إفادة: “عند دخول المعتقلين إلى القاضي ليس هناك محاكمة بالمعنى الحقيقي، حيث تكون الجلسة سريعة فقط لإقرار التهم الموجودة في الملف المرفوع من فرع الأمن، حيث: بدأ محمد كنجو يقرأ التهم علينا، وكنا ننكر، كان يكلمنا كخصم، وليس كقاض يفترض تمتعه بالحيادية، كان تعامله سياسياً وليس قانونياً… يعلم القاضي ما يفعله عناصر الأمن خارج المحكمة، لكنه ينكر ذلك صراحة، كانت الدماء تنزف من صديقي، بسبب ضربه خارج المحكمة، فسأله محمد كنجو عن سبب نزفها، فقال له اسأل عناصرك في الخارج، هم من فعلوا بي هذا، فقال له كنجو أنت هنا في محكمة، وهذا لا يحصل، فقال له الشاب، الذي قتل -لاحقًا- في سجن صيدنايا، لست أدري إن كنت في محكمة أم فرع أمني”، وفقا لما نقله موقع “مع العدالة”.</w:t>
      </w:r>
    </w:p>
    <w:p w:rsidR="001C0F4A" w:rsidRPr="00514824" w:rsidRDefault="001C0F4A" w:rsidP="001C0F4A">
      <w:pPr>
        <w:jc w:val="both"/>
        <w:rPr>
          <w:b/>
          <w:bCs/>
          <w:sz w:val="32"/>
          <w:szCs w:val="32"/>
          <w:rtl/>
        </w:rPr>
      </w:pPr>
      <w:r w:rsidRPr="00514824">
        <w:rPr>
          <w:b/>
          <w:bCs/>
          <w:sz w:val="32"/>
          <w:szCs w:val="32"/>
          <w:rtl/>
        </w:rPr>
        <w:t>أفادت شهادات معتقلين أن كنجو كان يبدل وصف الجرائم المنسوبة إلى المعتقلين لضمان استثنائهم من مراسيم العفو الرئاسية، مثل قضية شملت 116 معتقلًا حاولوا فك الحصار عن درعا عام 2011.</w:t>
      </w:r>
    </w:p>
    <w:p w:rsidR="001C0F4A" w:rsidRPr="00514824" w:rsidRDefault="001C0F4A" w:rsidP="001C0F4A">
      <w:pPr>
        <w:jc w:val="both"/>
        <w:rPr>
          <w:b/>
          <w:bCs/>
          <w:sz w:val="32"/>
          <w:szCs w:val="32"/>
          <w:rtl/>
        </w:rPr>
      </w:pPr>
      <w:r w:rsidRPr="00514824">
        <w:rPr>
          <w:b/>
          <w:bCs/>
          <w:sz w:val="32"/>
          <w:szCs w:val="32"/>
          <w:rtl/>
        </w:rPr>
        <w:t>التهم الموجهة إليه:</w:t>
      </w:r>
    </w:p>
    <w:p w:rsidR="001C0F4A" w:rsidRDefault="001C0F4A" w:rsidP="001C0F4A">
      <w:pPr>
        <w:jc w:val="both"/>
        <w:rPr>
          <w:rFonts w:hint="cs"/>
          <w:b/>
          <w:bCs/>
          <w:sz w:val="32"/>
          <w:szCs w:val="32"/>
          <w:rtl/>
        </w:rPr>
      </w:pPr>
      <w:r w:rsidRPr="00514824">
        <w:rPr>
          <w:b/>
          <w:bCs/>
          <w:sz w:val="32"/>
          <w:szCs w:val="32"/>
          <w:rtl/>
        </w:rPr>
        <w:t>تشير تقارير صادرة عن مركز توثيق الانتهاكات في سوريا إلى تورط كنجو في تعاملات غير إنسانية مع المعتقلين، واستغلال أهاليهم ماديا، مما مكّنه من جمع ثروة كبيرة. ونتيجة لولائه المطلق للنظام، رفع إلى رتبة لواء وعين مديرًا لإدارة القضاء العسكري، ليصبح مسؤولًا عن الأحكام الصادرة بحق آلاف المعتقلين، بمن فيهم من أُعدموا ظلما.</w:t>
      </w:r>
    </w:p>
    <w:p w:rsidR="001C0F4A" w:rsidRPr="007D0C85" w:rsidRDefault="001C0F4A" w:rsidP="007D0C85">
      <w:pPr>
        <w:jc w:val="both"/>
        <w:rPr>
          <w:b/>
          <w:bCs/>
          <w:sz w:val="32"/>
          <w:szCs w:val="32"/>
          <w:rtl/>
        </w:rPr>
      </w:pPr>
      <w:r>
        <w:rPr>
          <w:rFonts w:hint="cs"/>
          <w:b/>
          <w:bCs/>
          <w:sz w:val="32"/>
          <w:szCs w:val="32"/>
          <w:rtl/>
        </w:rPr>
        <w:t>=======================</w:t>
      </w:r>
    </w:p>
    <w:p w:rsidR="007D0C85" w:rsidRPr="00E81C87" w:rsidRDefault="007D0C85" w:rsidP="007D0C85">
      <w:pPr>
        <w:jc w:val="both"/>
        <w:rPr>
          <w:b/>
          <w:bCs/>
          <w:color w:val="FF0000"/>
          <w:sz w:val="32"/>
          <w:szCs w:val="32"/>
          <w:rtl/>
        </w:rPr>
      </w:pPr>
      <w:r w:rsidRPr="00E81C87">
        <w:rPr>
          <w:b/>
          <w:bCs/>
          <w:color w:val="FF0000"/>
          <w:sz w:val="32"/>
          <w:szCs w:val="32"/>
          <w:rtl/>
        </w:rPr>
        <w:t>مجرم الحرب طلال مخلوف في قبضة العدالة</w:t>
      </w:r>
    </w:p>
    <w:p w:rsidR="007D0C85" w:rsidRPr="00E81C87" w:rsidRDefault="00E81C87" w:rsidP="00E81C87">
      <w:pPr>
        <w:jc w:val="both"/>
        <w:rPr>
          <w:b/>
          <w:bCs/>
          <w:color w:val="FF0000"/>
          <w:sz w:val="32"/>
          <w:szCs w:val="32"/>
          <w:rtl/>
        </w:rPr>
      </w:pPr>
      <w:r w:rsidRPr="00E81C87">
        <w:rPr>
          <w:b/>
          <w:bCs/>
          <w:color w:val="FF0000"/>
          <w:sz w:val="32"/>
          <w:szCs w:val="32"/>
          <w:rtl/>
        </w:rPr>
        <w:t xml:space="preserve">اللجنة السورية لحقوق الإنسان </w:t>
      </w:r>
      <w:r w:rsidR="007D0C85" w:rsidRPr="00E81C87">
        <w:rPr>
          <w:b/>
          <w:bCs/>
          <w:color w:val="FF0000"/>
          <w:sz w:val="32"/>
          <w:szCs w:val="32"/>
          <w:rtl/>
        </w:rPr>
        <w:t xml:space="preserve">23-كانون أول-2024 </w:t>
      </w:r>
    </w:p>
    <w:p w:rsidR="007D0C85" w:rsidRPr="007D0C85" w:rsidRDefault="007D0C85" w:rsidP="007D0C85">
      <w:pPr>
        <w:jc w:val="both"/>
        <w:rPr>
          <w:b/>
          <w:bCs/>
          <w:sz w:val="32"/>
          <w:szCs w:val="32"/>
          <w:rtl/>
        </w:rPr>
      </w:pPr>
      <w:r w:rsidRPr="007D0C85">
        <w:rPr>
          <w:b/>
          <w:bCs/>
          <w:sz w:val="32"/>
          <w:szCs w:val="32"/>
          <w:rtl/>
        </w:rPr>
        <w:t>أفادت الانباء الواردة من دمشق أن العميد طلال مخلوف الذي شغل منصب قائد الحرس الجمهوري في جيش نظام الأسد الهارب ومدير مكتب القائد العام لجيشة المنحل قد أجرى تسوية وسلم الأسلحة التي بحوزته بعد أن وجد أن لا مفر له من ذلك.</w:t>
      </w:r>
    </w:p>
    <w:p w:rsidR="007D0C85" w:rsidRPr="007D0C85" w:rsidRDefault="007D0C85" w:rsidP="007D0C85">
      <w:pPr>
        <w:jc w:val="both"/>
        <w:rPr>
          <w:b/>
          <w:bCs/>
          <w:sz w:val="32"/>
          <w:szCs w:val="32"/>
          <w:rtl/>
        </w:rPr>
      </w:pPr>
      <w:r w:rsidRPr="007D0C85">
        <w:rPr>
          <w:b/>
          <w:bCs/>
          <w:sz w:val="32"/>
          <w:szCs w:val="32"/>
          <w:rtl/>
        </w:rPr>
        <w:lastRenderedPageBreak/>
        <w:t>وتعاملت معه سلطات التحرير وردع العدوان الجديدة بمهنية واحترام لحقوق الإنسان بينما كان يقترف الجرائم البشعة ويقمع المدنيين مما جعله عرضة للعقوبات من جهات دولية عديدة.</w:t>
      </w:r>
    </w:p>
    <w:p w:rsidR="007D0C85" w:rsidRPr="007D0C85" w:rsidRDefault="007D0C85" w:rsidP="007D0C85">
      <w:pPr>
        <w:jc w:val="both"/>
        <w:rPr>
          <w:b/>
          <w:bCs/>
          <w:sz w:val="32"/>
          <w:szCs w:val="32"/>
          <w:rtl/>
        </w:rPr>
      </w:pPr>
      <w:r w:rsidRPr="007D0C85">
        <w:rPr>
          <w:b/>
          <w:bCs/>
          <w:sz w:val="32"/>
          <w:szCs w:val="32"/>
          <w:rtl/>
        </w:rPr>
        <w:t>إن اللجنة السورية لحقوق الإنسان تطالب السلطات السورية القائمة بتقديم المجرم طلال مخلوف للمحاكمة للتحقيق معه بكل الجرائم التي ارتكبها ومعاقبته عليها ومحاكمة كل من ارتكب جرائم بحق المدنيين وفقاً لقانون العقوبات السورية، ويجب أن لا يفلت مجرم من العقاب.</w:t>
      </w:r>
    </w:p>
    <w:p w:rsidR="007D0C85" w:rsidRDefault="007D0C85" w:rsidP="007D0C85">
      <w:pPr>
        <w:jc w:val="both"/>
        <w:rPr>
          <w:rFonts w:hint="cs"/>
          <w:b/>
          <w:bCs/>
          <w:sz w:val="32"/>
          <w:szCs w:val="32"/>
          <w:rtl/>
        </w:rPr>
      </w:pPr>
      <w:r w:rsidRPr="007D0C85">
        <w:rPr>
          <w:b/>
          <w:bCs/>
          <w:sz w:val="32"/>
          <w:szCs w:val="32"/>
          <w:rtl/>
        </w:rPr>
        <w:t xml:space="preserve">======================= </w:t>
      </w:r>
    </w:p>
    <w:p w:rsidR="001C0F4A" w:rsidRPr="00514824" w:rsidRDefault="001C0F4A" w:rsidP="001C0F4A">
      <w:pPr>
        <w:jc w:val="both"/>
        <w:rPr>
          <w:b/>
          <w:bCs/>
          <w:color w:val="FF0000"/>
          <w:sz w:val="32"/>
          <w:szCs w:val="32"/>
          <w:rtl/>
        </w:rPr>
      </w:pPr>
      <w:r w:rsidRPr="00514824">
        <w:rPr>
          <w:b/>
          <w:bCs/>
          <w:color w:val="FF0000"/>
          <w:sz w:val="32"/>
          <w:szCs w:val="32"/>
          <w:rtl/>
        </w:rPr>
        <w:t>مقتل مدنيين اثنين و إصابة ثمانية آخرين بانفجار عبوة ناسفة مزروعة في سيارة في مدينة منبج بريف حلب الشرقي</w:t>
      </w:r>
    </w:p>
    <w:p w:rsidR="001C0F4A" w:rsidRPr="00514824" w:rsidRDefault="001C0F4A" w:rsidP="001C0F4A">
      <w:pPr>
        <w:jc w:val="both"/>
        <w:rPr>
          <w:b/>
          <w:bCs/>
          <w:color w:val="FF0000"/>
          <w:sz w:val="32"/>
          <w:szCs w:val="32"/>
          <w:rtl/>
        </w:rPr>
      </w:pPr>
      <w:r w:rsidRPr="00514824">
        <w:rPr>
          <w:b/>
          <w:bCs/>
          <w:color w:val="FF0000"/>
          <w:sz w:val="32"/>
          <w:szCs w:val="32"/>
          <w:rtl/>
        </w:rPr>
        <w:t>اللجنة السورية لحقوق الإنسان</w:t>
      </w:r>
      <w:r w:rsidRPr="00514824">
        <w:rPr>
          <w:rFonts w:hint="cs"/>
          <w:b/>
          <w:bCs/>
          <w:color w:val="FF0000"/>
          <w:sz w:val="32"/>
          <w:szCs w:val="32"/>
          <w:rtl/>
        </w:rPr>
        <w:t xml:space="preserve"> </w:t>
      </w:r>
      <w:r w:rsidRPr="00514824">
        <w:rPr>
          <w:b/>
          <w:bCs/>
          <w:color w:val="FF0000"/>
          <w:sz w:val="32"/>
          <w:szCs w:val="32"/>
          <w:rtl/>
        </w:rPr>
        <w:t xml:space="preserve">24-كانون أول-2024 </w:t>
      </w:r>
    </w:p>
    <w:p w:rsidR="001C0F4A" w:rsidRPr="00514824" w:rsidRDefault="001C0F4A" w:rsidP="001C0F4A">
      <w:pPr>
        <w:jc w:val="both"/>
        <w:rPr>
          <w:b/>
          <w:bCs/>
          <w:sz w:val="32"/>
          <w:szCs w:val="32"/>
          <w:rtl/>
        </w:rPr>
      </w:pPr>
      <w:r w:rsidRPr="00514824">
        <w:rPr>
          <w:b/>
          <w:bCs/>
          <w:sz w:val="32"/>
          <w:szCs w:val="32"/>
          <w:rtl/>
        </w:rPr>
        <w:t>انفجرت عبوة ناسفة مزروعة في سيارة اليوم الثلاثاء 24 كانون الأول / ديسمبر 2024 في شارع التجنيد في مدينة منبج بريف حلب الشرقي، ما أدى لمقتل مدنيين اثنين وإصابة ثمانية مدنيين بينهم طفلان بجروح بعضها خطرة في حصيلة غير نهائية، كما أدى الانفجار لتضرر سيارات السكان المركونة والمنازل المجاورة.</w:t>
      </w:r>
    </w:p>
    <w:p w:rsidR="001C0F4A" w:rsidRDefault="001C0F4A" w:rsidP="001C0F4A">
      <w:pPr>
        <w:jc w:val="both"/>
        <w:rPr>
          <w:rFonts w:hint="cs"/>
          <w:b/>
          <w:bCs/>
          <w:sz w:val="32"/>
          <w:szCs w:val="32"/>
          <w:rtl/>
        </w:rPr>
      </w:pPr>
      <w:r w:rsidRPr="00514824">
        <w:rPr>
          <w:b/>
          <w:bCs/>
          <w:sz w:val="32"/>
          <w:szCs w:val="32"/>
          <w:rtl/>
        </w:rPr>
        <w:t>اللجنة السورية لحقوق الإنسان تدين هذه الجريمة الإرهابية والجهة التي تقف خلفها، وتؤكد أن استهداف المدنيين والمرافق المدنية هو خرق واضح لقواعد القانون الدولي الإنساني الخاصة بالتمييز بين المدنيين والعسكريين، ولقرارات مجلس الأمن وبالأخص القرارين رقم 2139 و2254 القاضيين بوقف الهجمات العشوائية، ويشكل جريمة حرب حسب ميثاق محكمة الجنايات الدولية. وتطالب الإدارة الانتقالية في سورية بسرعة التحقيق فيها، وبذل المزيد من الجهد في حماية المدنيين في مناطق سيطرتها.</w:t>
      </w:r>
    </w:p>
    <w:p w:rsidR="001C0F4A" w:rsidRPr="007D0C85" w:rsidRDefault="001C0F4A" w:rsidP="007D0C85">
      <w:pPr>
        <w:jc w:val="both"/>
        <w:rPr>
          <w:b/>
          <w:bCs/>
          <w:sz w:val="32"/>
          <w:szCs w:val="32"/>
          <w:rtl/>
        </w:rPr>
      </w:pPr>
      <w:r>
        <w:rPr>
          <w:rFonts w:hint="cs"/>
          <w:b/>
          <w:bCs/>
          <w:sz w:val="32"/>
          <w:szCs w:val="32"/>
          <w:rtl/>
        </w:rPr>
        <w:t>=======================</w:t>
      </w:r>
    </w:p>
    <w:p w:rsidR="007D0C85" w:rsidRPr="00E81C87" w:rsidRDefault="007D0C85" w:rsidP="007D0C85">
      <w:pPr>
        <w:jc w:val="both"/>
        <w:rPr>
          <w:b/>
          <w:bCs/>
          <w:color w:val="FF0000"/>
          <w:sz w:val="32"/>
          <w:szCs w:val="32"/>
          <w:rtl/>
        </w:rPr>
      </w:pPr>
      <w:r w:rsidRPr="00E81C87">
        <w:rPr>
          <w:b/>
          <w:bCs/>
          <w:color w:val="FF0000"/>
          <w:sz w:val="32"/>
          <w:szCs w:val="32"/>
          <w:rtl/>
        </w:rPr>
        <w:t>لا بديل عن محاسبة مرتكبي الجرائم ضد الإنسانية وجرائم الحرب</w:t>
      </w:r>
    </w:p>
    <w:p w:rsidR="007D0C85" w:rsidRPr="00E81C87" w:rsidRDefault="00E81C87" w:rsidP="007D0C85">
      <w:pPr>
        <w:jc w:val="both"/>
        <w:rPr>
          <w:b/>
          <w:bCs/>
          <w:color w:val="0070C0"/>
          <w:sz w:val="32"/>
          <w:szCs w:val="32"/>
          <w:rtl/>
        </w:rPr>
      </w:pPr>
      <w:r w:rsidRPr="00E81C87">
        <w:rPr>
          <w:b/>
          <w:bCs/>
          <w:color w:val="0070C0"/>
          <w:sz w:val="32"/>
          <w:szCs w:val="32"/>
          <w:rtl/>
        </w:rPr>
        <w:t xml:space="preserve">الشَّبكة السورية لحقوق الإنسان </w:t>
      </w:r>
      <w:r w:rsidR="007D0C85" w:rsidRPr="00E81C87">
        <w:rPr>
          <w:b/>
          <w:bCs/>
          <w:color w:val="0070C0"/>
          <w:sz w:val="32"/>
          <w:szCs w:val="32"/>
          <w:rtl/>
        </w:rPr>
        <w:t>23-12-2024</w:t>
      </w:r>
    </w:p>
    <w:p w:rsidR="007D0C85" w:rsidRPr="00E81C87" w:rsidRDefault="007D0C85" w:rsidP="007D0C85">
      <w:pPr>
        <w:jc w:val="both"/>
        <w:rPr>
          <w:b/>
          <w:bCs/>
          <w:color w:val="FF0000"/>
          <w:sz w:val="32"/>
          <w:szCs w:val="32"/>
          <w:rtl/>
        </w:rPr>
      </w:pPr>
      <w:r w:rsidRPr="00E81C87">
        <w:rPr>
          <w:b/>
          <w:bCs/>
          <w:color w:val="FF0000"/>
          <w:sz w:val="32"/>
          <w:szCs w:val="32"/>
          <w:rtl/>
        </w:rPr>
        <w:lastRenderedPageBreak/>
        <w:t>يتحتم على جميع مؤيدي الجرائم التي ارتكبها نظام الأسد، بمن فيهم فنانون وسياسيون وكتّاب، تقديم اعتذارات علنية والتعويض عن الأضرار التي تسببوا بها</w:t>
      </w:r>
    </w:p>
    <w:p w:rsidR="007D0C85" w:rsidRPr="007D0C85" w:rsidRDefault="008F3C64" w:rsidP="007D0C85">
      <w:pPr>
        <w:jc w:val="both"/>
        <w:rPr>
          <w:b/>
          <w:bCs/>
          <w:sz w:val="32"/>
          <w:szCs w:val="32"/>
        </w:rPr>
      </w:pPr>
      <w:hyperlink r:id="rId8" w:history="1">
        <w:r w:rsidR="007D0C85" w:rsidRPr="00E81C87">
          <w:rPr>
            <w:rStyle w:val="Hyperlink"/>
            <w:b/>
            <w:bCs/>
            <w:sz w:val="32"/>
            <w:szCs w:val="32"/>
          </w:rPr>
          <w:t>English</w:t>
        </w:r>
      </w:hyperlink>
    </w:p>
    <w:p w:rsidR="007D0C85" w:rsidRPr="007D0C85" w:rsidRDefault="007D0C85" w:rsidP="007D0C85">
      <w:pPr>
        <w:jc w:val="both"/>
        <w:rPr>
          <w:b/>
          <w:bCs/>
          <w:sz w:val="32"/>
          <w:szCs w:val="32"/>
          <w:rtl/>
        </w:rPr>
      </w:pPr>
      <w:r w:rsidRPr="007D0C85">
        <w:rPr>
          <w:b/>
          <w:bCs/>
          <w:sz w:val="32"/>
          <w:szCs w:val="32"/>
          <w:rtl/>
        </w:rPr>
        <w:t>لاهاي – أصدرت الشَّبكة السورية لحقوق الإنسان بياناً اليوم قالت فيه إنَّ نظام الأسد المخلوع ارتكب انتهاكات جسيمة طالت ملايين السوريين، شارك في تنفيذها عشرات الآلاف من العاملين ضمن منظومته. وقد وثَّقت الشَّبكة السورية لحقوق الإنسان هذه الانتهاكات بشكل يومي، وأرست قاعدة بيانات شاملة تضم ملايين الحوادث الموثَّقة على مدار 14 عام.</w:t>
      </w:r>
    </w:p>
    <w:p w:rsidR="007D0C85" w:rsidRPr="007D0C85" w:rsidRDefault="007D0C85" w:rsidP="007D0C85">
      <w:pPr>
        <w:jc w:val="both"/>
        <w:rPr>
          <w:b/>
          <w:bCs/>
          <w:sz w:val="32"/>
          <w:szCs w:val="32"/>
          <w:rtl/>
        </w:rPr>
      </w:pPr>
      <w:r w:rsidRPr="007D0C85">
        <w:rPr>
          <w:b/>
          <w:bCs/>
          <w:sz w:val="32"/>
          <w:szCs w:val="32"/>
          <w:rtl/>
        </w:rPr>
        <w:t>وأضاف البيان أنَّ الشَّبكة السورية لحقوق الإنسان تمكنت من تحديد قائمة تضم أسماء نحو 16,200 شخص متورط في تلك الجرائم، بينهم:</w:t>
      </w:r>
    </w:p>
    <w:p w:rsidR="007D0C85" w:rsidRPr="007D0C85" w:rsidRDefault="007D0C85" w:rsidP="007D0C85">
      <w:pPr>
        <w:jc w:val="both"/>
        <w:rPr>
          <w:b/>
          <w:bCs/>
          <w:sz w:val="32"/>
          <w:szCs w:val="32"/>
          <w:rtl/>
        </w:rPr>
      </w:pPr>
      <w:r w:rsidRPr="007D0C85">
        <w:rPr>
          <w:b/>
          <w:bCs/>
          <w:sz w:val="32"/>
          <w:szCs w:val="32"/>
          <w:rtl/>
        </w:rPr>
        <w:t>• 6,724 فرداً من القوات الرسمية، التي تشمل الجيش وأجهزة الأمن.</w:t>
      </w:r>
    </w:p>
    <w:p w:rsidR="007D0C85" w:rsidRPr="007D0C85" w:rsidRDefault="007D0C85" w:rsidP="007D0C85">
      <w:pPr>
        <w:jc w:val="both"/>
        <w:rPr>
          <w:b/>
          <w:bCs/>
          <w:sz w:val="32"/>
          <w:szCs w:val="32"/>
          <w:rtl/>
        </w:rPr>
      </w:pPr>
      <w:r w:rsidRPr="007D0C85">
        <w:rPr>
          <w:b/>
          <w:bCs/>
          <w:sz w:val="32"/>
          <w:szCs w:val="32"/>
          <w:rtl/>
        </w:rPr>
        <w:t>• 9,476 فرداً من القوات الرديفة، التي تضم ميليشيات ومجموعات مساندة قاتلت إلى جانب القوات الرسمية.</w:t>
      </w:r>
    </w:p>
    <w:p w:rsidR="007D0C85" w:rsidRPr="007D0C85" w:rsidRDefault="007D0C85" w:rsidP="007D0C85">
      <w:pPr>
        <w:jc w:val="both"/>
        <w:rPr>
          <w:b/>
          <w:bCs/>
          <w:sz w:val="32"/>
          <w:szCs w:val="32"/>
          <w:rtl/>
        </w:rPr>
      </w:pPr>
      <w:r w:rsidRPr="007D0C85">
        <w:rPr>
          <w:b/>
          <w:bCs/>
          <w:sz w:val="32"/>
          <w:szCs w:val="32"/>
          <w:rtl/>
        </w:rPr>
        <w:t>وأشار البيان إلى أنَّ التحديات الكبيرة التي تواجه عملية المحاسبة تتطلب تركيز الجهود القانونية والقضائية على القيادات العليا، تحديداً من الصفين الأول والثاني في الجيش وأجهزة الأمن، لكونهم المسؤولين الرئيسين عن التخطيط للانتهاكات والإشراف المباشر على تنفيذها.</w:t>
      </w:r>
    </w:p>
    <w:p w:rsidR="007D0C85" w:rsidRPr="007D0C85" w:rsidRDefault="007D0C85" w:rsidP="007D0C85">
      <w:pPr>
        <w:jc w:val="both"/>
        <w:rPr>
          <w:b/>
          <w:bCs/>
          <w:sz w:val="32"/>
          <w:szCs w:val="32"/>
          <w:rtl/>
        </w:rPr>
      </w:pPr>
      <w:r w:rsidRPr="007D0C85">
        <w:rPr>
          <w:b/>
          <w:bCs/>
          <w:sz w:val="32"/>
          <w:szCs w:val="32"/>
          <w:rtl/>
        </w:rPr>
        <w:t>وأكد البيان أهمية ضمان الحقِّ الكامل للضحايا في رفع دعاوى قضائية ضد المسؤولين عن معاناتهم، بغض النظر عن رتبهم أو مناصبهم، سواء كانوا منفذين مباشرين أو مشرفين.</w:t>
      </w:r>
    </w:p>
    <w:p w:rsidR="007D0C85" w:rsidRPr="007D0C85" w:rsidRDefault="007D0C85" w:rsidP="007D0C85">
      <w:pPr>
        <w:jc w:val="both"/>
        <w:rPr>
          <w:b/>
          <w:bCs/>
          <w:sz w:val="32"/>
          <w:szCs w:val="32"/>
          <w:rtl/>
        </w:rPr>
      </w:pPr>
      <w:r w:rsidRPr="007D0C85">
        <w:rPr>
          <w:b/>
          <w:bCs/>
          <w:sz w:val="32"/>
          <w:szCs w:val="32"/>
          <w:rtl/>
        </w:rPr>
        <w:t>المحاسبة على مستويات متعددة</w:t>
      </w:r>
    </w:p>
    <w:p w:rsidR="007D0C85" w:rsidRPr="007D0C85" w:rsidRDefault="007D0C85" w:rsidP="007D0C85">
      <w:pPr>
        <w:jc w:val="both"/>
        <w:rPr>
          <w:b/>
          <w:bCs/>
          <w:sz w:val="32"/>
          <w:szCs w:val="32"/>
          <w:rtl/>
        </w:rPr>
      </w:pPr>
      <w:r w:rsidRPr="007D0C85">
        <w:rPr>
          <w:b/>
          <w:bCs/>
          <w:sz w:val="32"/>
          <w:szCs w:val="32"/>
          <w:rtl/>
        </w:rPr>
        <w:t>أوضح البيان أنَّ المحاسبة يجب أن تشمل مختلف المستويات، حيث تتجاوز القيادات العسكرية والأمنية لتصل إلى أفراد آخرين تورطوا بطرق مختلفة في دعم جرائم النظام. من بين هؤلاء:</w:t>
      </w:r>
    </w:p>
    <w:p w:rsidR="007D0C85" w:rsidRPr="007D0C85" w:rsidRDefault="007D0C85" w:rsidP="007D0C85">
      <w:pPr>
        <w:jc w:val="both"/>
        <w:rPr>
          <w:b/>
          <w:bCs/>
          <w:sz w:val="32"/>
          <w:szCs w:val="32"/>
          <w:rtl/>
        </w:rPr>
      </w:pPr>
      <w:r w:rsidRPr="007D0C85">
        <w:rPr>
          <w:b/>
          <w:bCs/>
          <w:sz w:val="32"/>
          <w:szCs w:val="32"/>
          <w:rtl/>
        </w:rPr>
        <w:t>• ممثلون وفنانون وكتّاب وسياسيون، ساهموا في تعزيز جرائم النظام، سواء عبر التحريض على القتل أو زيادة المعاناة السورية بدرجات متفاوتة.</w:t>
      </w:r>
    </w:p>
    <w:p w:rsidR="007D0C85" w:rsidRPr="007D0C85" w:rsidRDefault="007D0C85" w:rsidP="007D0C85">
      <w:pPr>
        <w:jc w:val="both"/>
        <w:rPr>
          <w:b/>
          <w:bCs/>
          <w:sz w:val="32"/>
          <w:szCs w:val="32"/>
          <w:rtl/>
        </w:rPr>
      </w:pPr>
      <w:r w:rsidRPr="007D0C85">
        <w:rPr>
          <w:b/>
          <w:bCs/>
          <w:sz w:val="32"/>
          <w:szCs w:val="32"/>
          <w:rtl/>
        </w:rPr>
        <w:lastRenderedPageBreak/>
        <w:t>وشدد البيان على ضرورة إخضاع أفعال هؤلاء الأفراد للتقييم القضائي ضمن إطار العدالة الانتقالية.</w:t>
      </w:r>
    </w:p>
    <w:p w:rsidR="007D0C85" w:rsidRPr="007D0C85" w:rsidRDefault="007D0C85" w:rsidP="007D0C85">
      <w:pPr>
        <w:jc w:val="both"/>
        <w:rPr>
          <w:b/>
          <w:bCs/>
          <w:sz w:val="32"/>
          <w:szCs w:val="32"/>
          <w:rtl/>
        </w:rPr>
      </w:pPr>
      <w:r w:rsidRPr="007D0C85">
        <w:rPr>
          <w:b/>
          <w:bCs/>
          <w:sz w:val="32"/>
          <w:szCs w:val="32"/>
          <w:rtl/>
        </w:rPr>
        <w:t>دور الإعلام في تعزيز العدالة</w:t>
      </w:r>
    </w:p>
    <w:p w:rsidR="007D0C85" w:rsidRPr="007D0C85" w:rsidRDefault="007D0C85" w:rsidP="007D0C85">
      <w:pPr>
        <w:jc w:val="both"/>
        <w:rPr>
          <w:b/>
          <w:bCs/>
          <w:sz w:val="32"/>
          <w:szCs w:val="32"/>
          <w:rtl/>
        </w:rPr>
      </w:pPr>
      <w:r w:rsidRPr="007D0C85">
        <w:rPr>
          <w:b/>
          <w:bCs/>
          <w:sz w:val="32"/>
          <w:szCs w:val="32"/>
          <w:rtl/>
        </w:rPr>
        <w:t>أشار البيان إلى أنَّ استضافة بعض القنوات الإعلامية والصحفيين لشخصيات معروفة بدعمها لنظام الأسد أثار غضب آلاف الضحايا، الذين عبّروا عن استيائهم عبر وسائل التواصل الاجتماعي. وأوضحت الشَّبكة أنَّها تواصلت مع عدد من هؤلاء الضحايا وخلصت إلى مجموعة من الخطوات التي يجب على المتورطين، خارج الجيش والأجهزة الأمنية، اتخاذها قبل أي ظهور إعلامي أو مشاركة عامة، سياسية أو اجتماعية أو فنية.</w:t>
      </w:r>
    </w:p>
    <w:p w:rsidR="007D0C85" w:rsidRPr="007D0C85" w:rsidRDefault="007D0C85" w:rsidP="007D0C85">
      <w:pPr>
        <w:jc w:val="both"/>
        <w:rPr>
          <w:b/>
          <w:bCs/>
          <w:sz w:val="32"/>
          <w:szCs w:val="32"/>
          <w:rtl/>
        </w:rPr>
      </w:pPr>
      <w:r w:rsidRPr="007D0C85">
        <w:rPr>
          <w:b/>
          <w:bCs/>
          <w:sz w:val="32"/>
          <w:szCs w:val="32"/>
          <w:rtl/>
        </w:rPr>
        <w:t xml:space="preserve">الخطوات المطلوبة من المتورطين في دعم الأسد من غير مرتكبي جرائم ضد الإنسانية وجرائم الحرب </w:t>
      </w:r>
    </w:p>
    <w:p w:rsidR="007D0C85" w:rsidRPr="007D0C85" w:rsidRDefault="007D0C85" w:rsidP="007D0C85">
      <w:pPr>
        <w:jc w:val="both"/>
        <w:rPr>
          <w:b/>
          <w:bCs/>
          <w:sz w:val="32"/>
          <w:szCs w:val="32"/>
          <w:rtl/>
        </w:rPr>
      </w:pPr>
      <w:r w:rsidRPr="007D0C85">
        <w:rPr>
          <w:b/>
          <w:bCs/>
          <w:sz w:val="32"/>
          <w:szCs w:val="32"/>
          <w:rtl/>
        </w:rPr>
        <w:t>1. الاعتذار العلني والمباشر</w:t>
      </w:r>
    </w:p>
    <w:p w:rsidR="007D0C85" w:rsidRPr="007D0C85" w:rsidRDefault="007D0C85" w:rsidP="007D0C85">
      <w:pPr>
        <w:jc w:val="both"/>
        <w:rPr>
          <w:b/>
          <w:bCs/>
          <w:sz w:val="32"/>
          <w:szCs w:val="32"/>
          <w:rtl/>
        </w:rPr>
      </w:pPr>
      <w:r w:rsidRPr="007D0C85">
        <w:rPr>
          <w:b/>
          <w:bCs/>
          <w:sz w:val="32"/>
          <w:szCs w:val="32"/>
          <w:rtl/>
        </w:rPr>
        <w:t>يجب أن يقدم المتورطون اعتذاراً علنياً وصادقاً عبر منصاتهم المختلفة، وعلى وسائل التواصل الاجتماعي، يتضمن:</w:t>
      </w:r>
    </w:p>
    <w:p w:rsidR="007D0C85" w:rsidRPr="007D0C85" w:rsidRDefault="007D0C85" w:rsidP="007D0C85">
      <w:pPr>
        <w:jc w:val="both"/>
        <w:rPr>
          <w:b/>
          <w:bCs/>
          <w:sz w:val="32"/>
          <w:szCs w:val="32"/>
          <w:rtl/>
        </w:rPr>
      </w:pPr>
      <w:r w:rsidRPr="007D0C85">
        <w:rPr>
          <w:b/>
          <w:bCs/>
          <w:sz w:val="32"/>
          <w:szCs w:val="32"/>
          <w:rtl/>
        </w:rPr>
        <w:t>° إقراراً بمسؤوليتهم عن دعم انتهاكات نظام الأسد.</w:t>
      </w:r>
    </w:p>
    <w:p w:rsidR="007D0C85" w:rsidRPr="007D0C85" w:rsidRDefault="007D0C85" w:rsidP="007D0C85">
      <w:pPr>
        <w:jc w:val="both"/>
        <w:rPr>
          <w:b/>
          <w:bCs/>
          <w:sz w:val="32"/>
          <w:szCs w:val="32"/>
          <w:rtl/>
        </w:rPr>
      </w:pPr>
      <w:r w:rsidRPr="007D0C85">
        <w:rPr>
          <w:b/>
          <w:bCs/>
          <w:sz w:val="32"/>
          <w:szCs w:val="32"/>
          <w:rtl/>
        </w:rPr>
        <w:t>° تعبيراً واضحاً عن الندم.</w:t>
      </w:r>
    </w:p>
    <w:p w:rsidR="007D0C85" w:rsidRPr="007D0C85" w:rsidRDefault="007D0C85" w:rsidP="007D0C85">
      <w:pPr>
        <w:jc w:val="both"/>
        <w:rPr>
          <w:b/>
          <w:bCs/>
          <w:sz w:val="32"/>
          <w:szCs w:val="32"/>
          <w:rtl/>
        </w:rPr>
      </w:pPr>
      <w:r w:rsidRPr="007D0C85">
        <w:rPr>
          <w:b/>
          <w:bCs/>
          <w:sz w:val="32"/>
          <w:szCs w:val="32"/>
          <w:rtl/>
        </w:rPr>
        <w:t>° اعترافاً صريحاً بعواقب أفعالهم.</w:t>
      </w:r>
    </w:p>
    <w:p w:rsidR="007D0C85" w:rsidRPr="007D0C85" w:rsidRDefault="007D0C85" w:rsidP="007D0C85">
      <w:pPr>
        <w:jc w:val="both"/>
        <w:rPr>
          <w:b/>
          <w:bCs/>
          <w:sz w:val="32"/>
          <w:szCs w:val="32"/>
          <w:rtl/>
        </w:rPr>
      </w:pPr>
      <w:r w:rsidRPr="007D0C85">
        <w:rPr>
          <w:b/>
          <w:bCs/>
          <w:sz w:val="32"/>
          <w:szCs w:val="32"/>
          <w:rtl/>
        </w:rPr>
        <w:t>° تعهداً بعدم تكرار تلك الأفعال.</w:t>
      </w:r>
    </w:p>
    <w:p w:rsidR="007D0C85" w:rsidRPr="007D0C85" w:rsidRDefault="007D0C85" w:rsidP="007D0C85">
      <w:pPr>
        <w:jc w:val="both"/>
        <w:rPr>
          <w:b/>
          <w:bCs/>
          <w:sz w:val="32"/>
          <w:szCs w:val="32"/>
          <w:rtl/>
        </w:rPr>
      </w:pPr>
      <w:r w:rsidRPr="007D0C85">
        <w:rPr>
          <w:b/>
          <w:bCs/>
          <w:sz w:val="32"/>
          <w:szCs w:val="32"/>
          <w:rtl/>
        </w:rPr>
        <w:t>• يجب أن يحمل الاعتذار نبرة صادقة تعكس التواضع والإحساس بالذنب تجاه دعم نظام ارتكب جرائم وحشية.</w:t>
      </w:r>
    </w:p>
    <w:p w:rsidR="007D0C85" w:rsidRPr="007D0C85" w:rsidRDefault="007D0C85" w:rsidP="007D0C85">
      <w:pPr>
        <w:jc w:val="both"/>
        <w:rPr>
          <w:b/>
          <w:bCs/>
          <w:sz w:val="32"/>
          <w:szCs w:val="32"/>
          <w:rtl/>
        </w:rPr>
      </w:pPr>
      <w:r w:rsidRPr="007D0C85">
        <w:rPr>
          <w:b/>
          <w:bCs/>
          <w:sz w:val="32"/>
          <w:szCs w:val="32"/>
          <w:rtl/>
        </w:rPr>
        <w:t>2. المساهمة في التعويضات</w:t>
      </w:r>
    </w:p>
    <w:p w:rsidR="007D0C85" w:rsidRPr="007D0C85" w:rsidRDefault="007D0C85" w:rsidP="007D0C85">
      <w:pPr>
        <w:jc w:val="both"/>
        <w:rPr>
          <w:b/>
          <w:bCs/>
          <w:sz w:val="32"/>
          <w:szCs w:val="32"/>
          <w:rtl/>
        </w:rPr>
      </w:pPr>
      <w:r w:rsidRPr="007D0C85">
        <w:rPr>
          <w:b/>
          <w:bCs/>
          <w:sz w:val="32"/>
          <w:szCs w:val="32"/>
          <w:rtl/>
        </w:rPr>
        <w:t>° تقديم دعم مالي للضحايا.</w:t>
      </w:r>
    </w:p>
    <w:p w:rsidR="007D0C85" w:rsidRPr="007D0C85" w:rsidRDefault="007D0C85" w:rsidP="007D0C85">
      <w:pPr>
        <w:jc w:val="both"/>
        <w:rPr>
          <w:b/>
          <w:bCs/>
          <w:sz w:val="32"/>
          <w:szCs w:val="32"/>
          <w:rtl/>
        </w:rPr>
      </w:pPr>
      <w:r w:rsidRPr="007D0C85">
        <w:rPr>
          <w:b/>
          <w:bCs/>
          <w:sz w:val="32"/>
          <w:szCs w:val="32"/>
          <w:rtl/>
        </w:rPr>
        <w:t>° المساهمة في إعادة بناء المجتمعات المتضررة.</w:t>
      </w:r>
    </w:p>
    <w:p w:rsidR="007D0C85" w:rsidRPr="007D0C85" w:rsidRDefault="007D0C85" w:rsidP="007D0C85">
      <w:pPr>
        <w:jc w:val="both"/>
        <w:rPr>
          <w:b/>
          <w:bCs/>
          <w:sz w:val="32"/>
          <w:szCs w:val="32"/>
          <w:rtl/>
        </w:rPr>
      </w:pPr>
      <w:r w:rsidRPr="007D0C85">
        <w:rPr>
          <w:b/>
          <w:bCs/>
          <w:sz w:val="32"/>
          <w:szCs w:val="32"/>
          <w:rtl/>
        </w:rPr>
        <w:t>° تمويل مبادرات الناجين والبرامج التعليمية لأسر الضحايا.</w:t>
      </w:r>
    </w:p>
    <w:p w:rsidR="007D0C85" w:rsidRPr="007D0C85" w:rsidRDefault="007D0C85" w:rsidP="007D0C85">
      <w:pPr>
        <w:jc w:val="both"/>
        <w:rPr>
          <w:b/>
          <w:bCs/>
          <w:sz w:val="32"/>
          <w:szCs w:val="32"/>
          <w:rtl/>
        </w:rPr>
      </w:pPr>
      <w:r w:rsidRPr="007D0C85">
        <w:rPr>
          <w:b/>
          <w:bCs/>
          <w:sz w:val="32"/>
          <w:szCs w:val="32"/>
          <w:rtl/>
        </w:rPr>
        <w:t>° التطوع في تقديم خدمات للضحايا وأسرهم.</w:t>
      </w:r>
    </w:p>
    <w:p w:rsidR="007D0C85" w:rsidRPr="007D0C85" w:rsidRDefault="007D0C85" w:rsidP="007D0C85">
      <w:pPr>
        <w:jc w:val="both"/>
        <w:rPr>
          <w:b/>
          <w:bCs/>
          <w:sz w:val="32"/>
          <w:szCs w:val="32"/>
          <w:rtl/>
        </w:rPr>
      </w:pPr>
      <w:r w:rsidRPr="007D0C85">
        <w:rPr>
          <w:b/>
          <w:bCs/>
          <w:sz w:val="32"/>
          <w:szCs w:val="32"/>
          <w:rtl/>
        </w:rPr>
        <w:lastRenderedPageBreak/>
        <w:t>3. الإسهام في كشف الحقيقة</w:t>
      </w:r>
    </w:p>
    <w:p w:rsidR="007D0C85" w:rsidRPr="007D0C85" w:rsidRDefault="007D0C85" w:rsidP="007D0C85">
      <w:pPr>
        <w:jc w:val="both"/>
        <w:rPr>
          <w:b/>
          <w:bCs/>
          <w:sz w:val="32"/>
          <w:szCs w:val="32"/>
          <w:rtl/>
        </w:rPr>
      </w:pPr>
      <w:r w:rsidRPr="007D0C85">
        <w:rPr>
          <w:b/>
          <w:bCs/>
          <w:sz w:val="32"/>
          <w:szCs w:val="32"/>
          <w:rtl/>
        </w:rPr>
        <w:t>° تقديم شهاداتهم أمام لجان الحقيقة.</w:t>
      </w:r>
    </w:p>
    <w:p w:rsidR="007D0C85" w:rsidRPr="007D0C85" w:rsidRDefault="007D0C85" w:rsidP="007D0C85">
      <w:pPr>
        <w:jc w:val="both"/>
        <w:rPr>
          <w:b/>
          <w:bCs/>
          <w:sz w:val="32"/>
          <w:szCs w:val="32"/>
          <w:rtl/>
        </w:rPr>
      </w:pPr>
      <w:r w:rsidRPr="007D0C85">
        <w:rPr>
          <w:b/>
          <w:bCs/>
          <w:sz w:val="32"/>
          <w:szCs w:val="32"/>
          <w:rtl/>
        </w:rPr>
        <w:t>° دعم حملات تعليمية توعوية تسلط الضوء على أفعالهم والضرر الناتج عنها.</w:t>
      </w:r>
    </w:p>
    <w:p w:rsidR="007D0C85" w:rsidRPr="007D0C85" w:rsidRDefault="007D0C85" w:rsidP="007D0C85">
      <w:pPr>
        <w:jc w:val="both"/>
        <w:rPr>
          <w:b/>
          <w:bCs/>
          <w:sz w:val="32"/>
          <w:szCs w:val="32"/>
          <w:rtl/>
        </w:rPr>
      </w:pPr>
      <w:r w:rsidRPr="007D0C85">
        <w:rPr>
          <w:b/>
          <w:bCs/>
          <w:sz w:val="32"/>
          <w:szCs w:val="32"/>
          <w:rtl/>
        </w:rPr>
        <w:t>° الدعوة إلى محاسبة المسؤولين المباشرين عن الجرائم والانتهاكات.</w:t>
      </w:r>
    </w:p>
    <w:p w:rsidR="007D0C85" w:rsidRPr="007D0C85" w:rsidRDefault="007D0C85" w:rsidP="007D0C85">
      <w:pPr>
        <w:jc w:val="both"/>
        <w:rPr>
          <w:b/>
          <w:bCs/>
          <w:sz w:val="32"/>
          <w:szCs w:val="32"/>
          <w:rtl/>
        </w:rPr>
      </w:pPr>
      <w:r w:rsidRPr="007D0C85">
        <w:rPr>
          <w:b/>
          <w:bCs/>
          <w:sz w:val="32"/>
          <w:szCs w:val="32"/>
          <w:rtl/>
        </w:rPr>
        <w:t>4. الامتناع عن المناصب القيادية</w:t>
      </w:r>
    </w:p>
    <w:p w:rsidR="007D0C85" w:rsidRPr="007D0C85" w:rsidRDefault="007D0C85" w:rsidP="007D0C85">
      <w:pPr>
        <w:jc w:val="both"/>
        <w:rPr>
          <w:b/>
          <w:bCs/>
          <w:sz w:val="32"/>
          <w:szCs w:val="32"/>
          <w:rtl/>
        </w:rPr>
      </w:pPr>
      <w:r w:rsidRPr="007D0C85">
        <w:rPr>
          <w:b/>
          <w:bCs/>
          <w:sz w:val="32"/>
          <w:szCs w:val="32"/>
          <w:rtl/>
        </w:rPr>
        <w:t>يجب على المتورطين التعهد بعدم تولي أي مناصب قيادية في الحكومات السورية المستقبلية.</w:t>
      </w:r>
    </w:p>
    <w:p w:rsidR="007D0C85" w:rsidRPr="007D0C85" w:rsidRDefault="007D0C85" w:rsidP="007D0C85">
      <w:pPr>
        <w:jc w:val="both"/>
        <w:rPr>
          <w:b/>
          <w:bCs/>
          <w:sz w:val="32"/>
          <w:szCs w:val="32"/>
          <w:rtl/>
        </w:rPr>
      </w:pPr>
      <w:r w:rsidRPr="007D0C85">
        <w:rPr>
          <w:b/>
          <w:bCs/>
          <w:sz w:val="32"/>
          <w:szCs w:val="32"/>
          <w:rtl/>
        </w:rPr>
        <w:t>5. التوقف عن الظهور الإعلامي</w:t>
      </w:r>
    </w:p>
    <w:p w:rsidR="007D0C85" w:rsidRPr="007D0C85" w:rsidRDefault="007D0C85" w:rsidP="007D0C85">
      <w:pPr>
        <w:jc w:val="both"/>
        <w:rPr>
          <w:b/>
          <w:bCs/>
          <w:sz w:val="32"/>
          <w:szCs w:val="32"/>
          <w:rtl/>
        </w:rPr>
      </w:pPr>
      <w:r w:rsidRPr="007D0C85">
        <w:rPr>
          <w:b/>
          <w:bCs/>
          <w:sz w:val="32"/>
          <w:szCs w:val="32"/>
          <w:rtl/>
        </w:rPr>
        <w:t>الامتناع عن إجراء مقابلات أو المشاركة في برامج إعلامية أو ثقافية قبل تنفيذ الخطوات المذكورة أعلاه.</w:t>
      </w:r>
    </w:p>
    <w:p w:rsidR="007D0C85" w:rsidRPr="007D0C85" w:rsidRDefault="007D0C85" w:rsidP="007D0C85">
      <w:pPr>
        <w:jc w:val="both"/>
        <w:rPr>
          <w:b/>
          <w:bCs/>
          <w:sz w:val="32"/>
          <w:szCs w:val="32"/>
          <w:rtl/>
        </w:rPr>
      </w:pPr>
      <w:r w:rsidRPr="007D0C85">
        <w:rPr>
          <w:b/>
          <w:bCs/>
          <w:sz w:val="32"/>
          <w:szCs w:val="32"/>
          <w:rtl/>
        </w:rPr>
        <w:t>مسؤولية المؤسسات الإعلامية والثقافية</w:t>
      </w:r>
    </w:p>
    <w:p w:rsidR="007D0C85" w:rsidRPr="007D0C85" w:rsidRDefault="007D0C85" w:rsidP="007D0C85">
      <w:pPr>
        <w:jc w:val="both"/>
        <w:rPr>
          <w:b/>
          <w:bCs/>
          <w:sz w:val="32"/>
          <w:szCs w:val="32"/>
          <w:rtl/>
        </w:rPr>
      </w:pPr>
      <w:r w:rsidRPr="007D0C85">
        <w:rPr>
          <w:b/>
          <w:bCs/>
          <w:sz w:val="32"/>
          <w:szCs w:val="32"/>
          <w:rtl/>
        </w:rPr>
        <w:t>أكد البيان على أهمية التزام وسائل الإعلام والمؤسسات الثقافية والفنية بعدة معايير لضمان تعزيز العدالة والمساءلة:</w:t>
      </w:r>
    </w:p>
    <w:p w:rsidR="007D0C85" w:rsidRPr="007D0C85" w:rsidRDefault="007D0C85" w:rsidP="007D0C85">
      <w:pPr>
        <w:jc w:val="both"/>
        <w:rPr>
          <w:b/>
          <w:bCs/>
          <w:sz w:val="32"/>
          <w:szCs w:val="32"/>
          <w:rtl/>
        </w:rPr>
      </w:pPr>
      <w:r w:rsidRPr="007D0C85">
        <w:rPr>
          <w:b/>
          <w:bCs/>
          <w:sz w:val="32"/>
          <w:szCs w:val="32"/>
          <w:rtl/>
        </w:rPr>
        <w:t>• على كافة الجهات الفاعلة في الدولة السورية التأكد من أنَّ الشخصيات التي دعمت نظام الأسد قد نفذت جميع الخطوات المشار إليها قبل منحها أي فرصة للمشاركة أو التعاون في أي نشاط.</w:t>
      </w:r>
    </w:p>
    <w:p w:rsidR="007D0C85" w:rsidRPr="007D0C85" w:rsidRDefault="007D0C85" w:rsidP="007D0C85">
      <w:pPr>
        <w:jc w:val="both"/>
        <w:rPr>
          <w:b/>
          <w:bCs/>
          <w:sz w:val="32"/>
          <w:szCs w:val="32"/>
          <w:rtl/>
        </w:rPr>
      </w:pPr>
      <w:r w:rsidRPr="007D0C85">
        <w:rPr>
          <w:b/>
          <w:bCs/>
          <w:sz w:val="32"/>
          <w:szCs w:val="32"/>
          <w:rtl/>
        </w:rPr>
        <w:t>• التحلي بالمسؤولية تجاه الضحايا، إنَّ إجراء مقابلات معهم دون الالتزام بهذه المعايير يرسل رسالة خاطئة إلى ملايين الضحايا، توحي بالتغاضي عن أفعالهم أو تقليل أهميتها.</w:t>
      </w:r>
    </w:p>
    <w:p w:rsidR="007D0C85" w:rsidRPr="007D0C85" w:rsidRDefault="007D0C85" w:rsidP="007D0C85">
      <w:pPr>
        <w:jc w:val="both"/>
        <w:rPr>
          <w:b/>
          <w:bCs/>
          <w:sz w:val="32"/>
          <w:szCs w:val="32"/>
          <w:rtl/>
        </w:rPr>
      </w:pPr>
      <w:r w:rsidRPr="007D0C85">
        <w:rPr>
          <w:b/>
          <w:bCs/>
          <w:sz w:val="32"/>
          <w:szCs w:val="32"/>
          <w:rtl/>
        </w:rPr>
        <w:t>• إنكار هؤلاء لجرائم النظام أو استنكارهم لها بعد سقوطه لا يعفيهم من المسؤولية القانونية والأخلاقية عن دعمهم السابق، لذا يجب عليهم في الحد الأدنى الالتزام بالخطوات الخمسة السابقة.</w:t>
      </w:r>
    </w:p>
    <w:p w:rsidR="007D0C85" w:rsidRPr="007D0C85" w:rsidRDefault="007D0C85" w:rsidP="007D0C85">
      <w:pPr>
        <w:jc w:val="both"/>
        <w:rPr>
          <w:b/>
          <w:bCs/>
          <w:sz w:val="32"/>
          <w:szCs w:val="32"/>
          <w:rtl/>
        </w:rPr>
      </w:pPr>
      <w:r w:rsidRPr="007D0C85">
        <w:rPr>
          <w:b/>
          <w:bCs/>
          <w:sz w:val="32"/>
          <w:szCs w:val="32"/>
          <w:rtl/>
        </w:rPr>
        <w:t>• تتحمل المؤسسات الإعلامية مسؤولية عدم تلميع صورة المتورطين، والالتزام بالمعايير الأخلاقية التي تعزز العدالة والمساءلة.</w:t>
      </w:r>
    </w:p>
    <w:p w:rsidR="007D0C85" w:rsidRPr="007D0C85" w:rsidRDefault="007D0C85" w:rsidP="007D0C85">
      <w:pPr>
        <w:jc w:val="both"/>
        <w:rPr>
          <w:b/>
          <w:bCs/>
          <w:sz w:val="32"/>
          <w:szCs w:val="32"/>
          <w:rtl/>
        </w:rPr>
      </w:pPr>
      <w:r w:rsidRPr="007D0C85">
        <w:rPr>
          <w:b/>
          <w:bCs/>
          <w:sz w:val="32"/>
          <w:szCs w:val="32"/>
          <w:rtl/>
        </w:rPr>
        <w:lastRenderedPageBreak/>
        <w:t>واختتم البيان بالتأكيد على أنَّ وسائل الإعلام يجب أن تكون شريكاً في عملية المحاسبة الشاملة، لا أداة للتطبيع مع مرتكبي الانتهاكات.</w:t>
      </w:r>
    </w:p>
    <w:p w:rsidR="007D0C85" w:rsidRPr="007D0C85" w:rsidRDefault="008F3C64" w:rsidP="007D0C85">
      <w:pPr>
        <w:jc w:val="both"/>
        <w:rPr>
          <w:b/>
          <w:bCs/>
          <w:sz w:val="32"/>
          <w:szCs w:val="32"/>
          <w:rtl/>
        </w:rPr>
      </w:pPr>
      <w:hyperlink r:id="rId9" w:history="1">
        <w:r w:rsidR="007D0C85" w:rsidRPr="00E81C87">
          <w:rPr>
            <w:rStyle w:val="Hyperlink"/>
            <w:b/>
            <w:bCs/>
            <w:sz w:val="32"/>
            <w:szCs w:val="32"/>
            <w:rtl/>
          </w:rPr>
          <w:t>للاطلاع على البيان كاملاً</w:t>
        </w:r>
      </w:hyperlink>
    </w:p>
    <w:p w:rsidR="007D0C85" w:rsidRPr="007D0C85" w:rsidRDefault="007D0C85" w:rsidP="007D0C85">
      <w:pPr>
        <w:jc w:val="both"/>
        <w:rPr>
          <w:b/>
          <w:bCs/>
          <w:sz w:val="32"/>
          <w:szCs w:val="32"/>
          <w:rtl/>
        </w:rPr>
      </w:pPr>
      <w:r w:rsidRPr="007D0C85">
        <w:rPr>
          <w:b/>
          <w:bCs/>
          <w:sz w:val="32"/>
          <w:szCs w:val="32"/>
          <w:rtl/>
        </w:rPr>
        <w:t xml:space="preserve">======================= </w:t>
      </w:r>
    </w:p>
    <w:p w:rsidR="007D0C85" w:rsidRPr="00E81C87" w:rsidRDefault="007D0C85" w:rsidP="007D0C85">
      <w:pPr>
        <w:jc w:val="both"/>
        <w:rPr>
          <w:b/>
          <w:bCs/>
          <w:color w:val="FF0000"/>
          <w:sz w:val="32"/>
          <w:szCs w:val="32"/>
          <w:rtl/>
        </w:rPr>
      </w:pPr>
      <w:r w:rsidRPr="00E81C87">
        <w:rPr>
          <w:b/>
          <w:bCs/>
          <w:color w:val="FF0000"/>
          <w:sz w:val="32"/>
          <w:szCs w:val="32"/>
          <w:rtl/>
        </w:rPr>
        <w:t>الشبكة السورية لحقوق الإنسان تطالب السلطة السورية الجديدة إلى دعوة اللجنة الدولية لشؤون المفقودين للعمل في سوريا</w:t>
      </w:r>
    </w:p>
    <w:p w:rsidR="007D0C85" w:rsidRPr="00E81C87" w:rsidRDefault="00E81C87" w:rsidP="007D0C85">
      <w:pPr>
        <w:jc w:val="both"/>
        <w:rPr>
          <w:b/>
          <w:bCs/>
          <w:color w:val="0070C0"/>
          <w:sz w:val="32"/>
          <w:szCs w:val="32"/>
          <w:rtl/>
        </w:rPr>
      </w:pPr>
      <w:r w:rsidRPr="00E81C87">
        <w:rPr>
          <w:b/>
          <w:bCs/>
          <w:color w:val="0070C0"/>
          <w:sz w:val="32"/>
          <w:szCs w:val="32"/>
          <w:rtl/>
        </w:rPr>
        <w:t xml:space="preserve">الشَّبكة السورية لحقوق الإنسان </w:t>
      </w:r>
      <w:r w:rsidR="007D0C85" w:rsidRPr="00E81C87">
        <w:rPr>
          <w:b/>
          <w:bCs/>
          <w:color w:val="0070C0"/>
          <w:sz w:val="32"/>
          <w:szCs w:val="32"/>
          <w:rtl/>
        </w:rPr>
        <w:t>26-12-2024</w:t>
      </w:r>
    </w:p>
    <w:p w:rsidR="007D0C85" w:rsidRPr="00E81C87" w:rsidRDefault="007D0C85" w:rsidP="007D0C85">
      <w:pPr>
        <w:jc w:val="both"/>
        <w:rPr>
          <w:b/>
          <w:bCs/>
          <w:color w:val="FF0000"/>
          <w:sz w:val="32"/>
          <w:szCs w:val="32"/>
          <w:rtl/>
        </w:rPr>
      </w:pPr>
      <w:r w:rsidRPr="00E81C87">
        <w:rPr>
          <w:b/>
          <w:bCs/>
          <w:color w:val="FF0000"/>
          <w:sz w:val="32"/>
          <w:szCs w:val="32"/>
          <w:rtl/>
        </w:rPr>
        <w:t>على السلطة السورية الجديدة أن تمنح ملف المفقودين أولوية قصوى، مع التركيز على الالتقاء بعائلات الضحايا ومعالجة قضاياهم بجدية</w:t>
      </w:r>
    </w:p>
    <w:p w:rsidR="007D0C85" w:rsidRPr="007D0C85" w:rsidRDefault="008F3C64" w:rsidP="007D0C85">
      <w:pPr>
        <w:jc w:val="both"/>
        <w:rPr>
          <w:b/>
          <w:bCs/>
          <w:sz w:val="32"/>
          <w:szCs w:val="32"/>
        </w:rPr>
      </w:pPr>
      <w:hyperlink r:id="rId10" w:history="1">
        <w:r w:rsidR="007D0C85" w:rsidRPr="00E81C87">
          <w:rPr>
            <w:rStyle w:val="Hyperlink"/>
            <w:b/>
            <w:bCs/>
            <w:sz w:val="32"/>
            <w:szCs w:val="32"/>
          </w:rPr>
          <w:t>English</w:t>
        </w:r>
      </w:hyperlink>
    </w:p>
    <w:p w:rsidR="007D0C85" w:rsidRPr="007D0C85" w:rsidRDefault="007D0C85" w:rsidP="007D0C85">
      <w:pPr>
        <w:jc w:val="both"/>
        <w:rPr>
          <w:b/>
          <w:bCs/>
          <w:sz w:val="32"/>
          <w:szCs w:val="32"/>
          <w:rtl/>
        </w:rPr>
      </w:pPr>
      <w:r w:rsidRPr="007D0C85">
        <w:rPr>
          <w:b/>
          <w:bCs/>
          <w:sz w:val="32"/>
          <w:szCs w:val="32"/>
          <w:rtl/>
        </w:rPr>
        <w:t>لاهاي – دعت الشَّبكة السورية لحقوق الإنسان، في بيان صادر عنها، الحكومة السورية الجديدة إلى إصدار دعوة رسمية للجنة الدولية لشؤون المفقودين (</w:t>
      </w:r>
      <w:r w:rsidRPr="007D0C85">
        <w:rPr>
          <w:b/>
          <w:bCs/>
          <w:sz w:val="32"/>
          <w:szCs w:val="32"/>
        </w:rPr>
        <w:t>ICMP</w:t>
      </w:r>
      <w:r w:rsidRPr="007D0C85">
        <w:rPr>
          <w:b/>
          <w:bCs/>
          <w:sz w:val="32"/>
          <w:szCs w:val="32"/>
          <w:rtl/>
        </w:rPr>
        <w:t>) للعمل بشكل عاجل في سوريا، مع التشديد على ضرورة منح قضية المفقودين الأولوية القصوى في المرحلة المقبلة.</w:t>
      </w:r>
    </w:p>
    <w:p w:rsidR="007D0C85" w:rsidRPr="007D0C85" w:rsidRDefault="007D0C85" w:rsidP="007D0C85">
      <w:pPr>
        <w:jc w:val="both"/>
        <w:rPr>
          <w:b/>
          <w:bCs/>
          <w:sz w:val="32"/>
          <w:szCs w:val="32"/>
          <w:rtl/>
        </w:rPr>
      </w:pPr>
      <w:r w:rsidRPr="007D0C85">
        <w:rPr>
          <w:b/>
          <w:bCs/>
          <w:sz w:val="32"/>
          <w:szCs w:val="32"/>
          <w:rtl/>
        </w:rPr>
        <w:t>وأشار البيان إلى أهمية الاستفادة من خبرات اللجنة الدولية لشؤون المفقودين، التي تتمتع بسجل حافل في معالجة قضايا المفقودين والتعامل مع المقابر الجماعية في سياقات نزاع معقدة، بما في ذلك النزاع السوري. كما شدد البيان على ضرورة تعزيز التعاون المستمر مع المنظمات الدولية المعنية بملف المفقودين، مثل: اللجنة الدولية للصليب الأحمر، لجنة التحقيق الدولية التابعة للأمم المتحدة بشأن سوريا منذ عام 2011، والمؤسسة المستقلة للأمم المتحدة المعنية بالمفقودين في سوريا.</w:t>
      </w:r>
    </w:p>
    <w:p w:rsidR="007D0C85" w:rsidRPr="007D0C85" w:rsidRDefault="007D0C85" w:rsidP="007D0C85">
      <w:pPr>
        <w:jc w:val="both"/>
        <w:rPr>
          <w:b/>
          <w:bCs/>
          <w:sz w:val="32"/>
          <w:szCs w:val="32"/>
          <w:rtl/>
        </w:rPr>
      </w:pPr>
      <w:r w:rsidRPr="007D0C85">
        <w:rPr>
          <w:b/>
          <w:bCs/>
          <w:sz w:val="32"/>
          <w:szCs w:val="32"/>
          <w:rtl/>
        </w:rPr>
        <w:t>الإخفاء القسري وأثره المدمر:</w:t>
      </w:r>
    </w:p>
    <w:p w:rsidR="007D0C85" w:rsidRPr="007D0C85" w:rsidRDefault="007D0C85" w:rsidP="007D0C85">
      <w:pPr>
        <w:jc w:val="both"/>
        <w:rPr>
          <w:b/>
          <w:bCs/>
          <w:sz w:val="32"/>
          <w:szCs w:val="32"/>
          <w:rtl/>
        </w:rPr>
      </w:pPr>
      <w:r w:rsidRPr="007D0C85">
        <w:rPr>
          <w:b/>
          <w:bCs/>
          <w:sz w:val="32"/>
          <w:szCs w:val="32"/>
          <w:rtl/>
        </w:rPr>
        <w:t xml:space="preserve">أكد البيان أنَّ نظام الأسد جعل من الإخفاء القسري أداة وحشية للقمع والتعذيب، مما ألحق أضراراً جسيمة لا تقتصر على الضحايا فقط، بل تمتد إلى عائلاتهم ومجتمعاتهم بأكملها. </w:t>
      </w:r>
      <w:r w:rsidRPr="007D0C85">
        <w:rPr>
          <w:b/>
          <w:bCs/>
          <w:sz w:val="32"/>
          <w:szCs w:val="32"/>
          <w:rtl/>
        </w:rPr>
        <w:lastRenderedPageBreak/>
        <w:t>ومنذ عام 2011، عملت الشَّبكة السورية لحقوق الإنسان على توثيق حالات الاعتقال التعسفي التي تحوّل أغلبها إلى حالات إخفاء قسري.</w:t>
      </w:r>
    </w:p>
    <w:p w:rsidR="007D0C85" w:rsidRPr="007D0C85" w:rsidRDefault="007D0C85" w:rsidP="007D0C85">
      <w:pPr>
        <w:jc w:val="both"/>
        <w:rPr>
          <w:b/>
          <w:bCs/>
          <w:sz w:val="32"/>
          <w:szCs w:val="32"/>
          <w:rtl/>
        </w:rPr>
      </w:pPr>
      <w:r w:rsidRPr="007D0C85">
        <w:rPr>
          <w:b/>
          <w:bCs/>
          <w:sz w:val="32"/>
          <w:szCs w:val="32"/>
          <w:rtl/>
        </w:rPr>
        <w:t>أهمية التعاون مع اللجنة الدولية لشؤون المفقودين (</w:t>
      </w:r>
      <w:r w:rsidRPr="007D0C85">
        <w:rPr>
          <w:b/>
          <w:bCs/>
          <w:sz w:val="32"/>
          <w:szCs w:val="32"/>
        </w:rPr>
        <w:t>ICMP</w:t>
      </w:r>
      <w:r w:rsidRPr="007D0C85">
        <w:rPr>
          <w:b/>
          <w:bCs/>
          <w:sz w:val="32"/>
          <w:szCs w:val="32"/>
          <w:rtl/>
        </w:rPr>
        <w:t>):</w:t>
      </w:r>
    </w:p>
    <w:p w:rsidR="007D0C85" w:rsidRPr="007D0C85" w:rsidRDefault="007D0C85" w:rsidP="007D0C85">
      <w:pPr>
        <w:jc w:val="both"/>
        <w:rPr>
          <w:b/>
          <w:bCs/>
          <w:sz w:val="32"/>
          <w:szCs w:val="32"/>
          <w:rtl/>
        </w:rPr>
      </w:pPr>
      <w:r w:rsidRPr="007D0C85">
        <w:rPr>
          <w:b/>
          <w:bCs/>
          <w:sz w:val="32"/>
          <w:szCs w:val="32"/>
          <w:rtl/>
        </w:rPr>
        <w:t>أشار البيان إلى الدور الأساسي الذي يمكن أن تضطلع به اللجنة الدولية لشؤون المفقودين في معالجة ملف المفقودين في سوريا من خلال:</w:t>
      </w:r>
    </w:p>
    <w:p w:rsidR="007D0C85" w:rsidRPr="007D0C85" w:rsidRDefault="007D0C85" w:rsidP="007D0C85">
      <w:pPr>
        <w:jc w:val="both"/>
        <w:rPr>
          <w:b/>
          <w:bCs/>
          <w:sz w:val="32"/>
          <w:szCs w:val="32"/>
          <w:rtl/>
        </w:rPr>
      </w:pPr>
      <w:r w:rsidRPr="007D0C85">
        <w:rPr>
          <w:b/>
          <w:bCs/>
          <w:sz w:val="32"/>
          <w:szCs w:val="32"/>
          <w:rtl/>
        </w:rPr>
        <w:t>1. التوثيق الفعّال:</w:t>
      </w:r>
    </w:p>
    <w:p w:rsidR="007D0C85" w:rsidRPr="007D0C85" w:rsidRDefault="007D0C85" w:rsidP="007D0C85">
      <w:pPr>
        <w:jc w:val="both"/>
        <w:rPr>
          <w:b/>
          <w:bCs/>
          <w:sz w:val="32"/>
          <w:szCs w:val="32"/>
          <w:rtl/>
        </w:rPr>
      </w:pPr>
      <w:proofErr w:type="gramStart"/>
      <w:r w:rsidRPr="007D0C85">
        <w:rPr>
          <w:b/>
          <w:bCs/>
          <w:sz w:val="32"/>
          <w:szCs w:val="32"/>
        </w:rPr>
        <w:t>o</w:t>
      </w:r>
      <w:proofErr w:type="gramEnd"/>
      <w:r w:rsidRPr="007D0C85">
        <w:rPr>
          <w:b/>
          <w:bCs/>
          <w:sz w:val="32"/>
          <w:szCs w:val="32"/>
          <w:rtl/>
        </w:rPr>
        <w:t xml:space="preserve"> تتمتع اللجنة بخبرة واسعة في استخدام منهجيات علمية دقيقة لتوثيق بيانات المفقودين، مما يجعلها جهة معتمدة وموثوقة للمعلومات.</w:t>
      </w:r>
    </w:p>
    <w:p w:rsidR="007D0C85" w:rsidRPr="007D0C85" w:rsidRDefault="007D0C85" w:rsidP="007D0C85">
      <w:pPr>
        <w:jc w:val="both"/>
        <w:rPr>
          <w:b/>
          <w:bCs/>
          <w:sz w:val="32"/>
          <w:szCs w:val="32"/>
          <w:rtl/>
        </w:rPr>
      </w:pPr>
      <w:r w:rsidRPr="007D0C85">
        <w:rPr>
          <w:b/>
          <w:bCs/>
          <w:sz w:val="32"/>
          <w:szCs w:val="32"/>
          <w:rtl/>
        </w:rPr>
        <w:t>2. استخدام التقنيات الحديثة:</w:t>
      </w:r>
    </w:p>
    <w:p w:rsidR="007D0C85" w:rsidRPr="007D0C85" w:rsidRDefault="007D0C85" w:rsidP="007D0C85">
      <w:pPr>
        <w:jc w:val="both"/>
        <w:rPr>
          <w:b/>
          <w:bCs/>
          <w:sz w:val="32"/>
          <w:szCs w:val="32"/>
          <w:rtl/>
        </w:rPr>
      </w:pPr>
      <w:proofErr w:type="gramStart"/>
      <w:r w:rsidRPr="007D0C85">
        <w:rPr>
          <w:b/>
          <w:bCs/>
          <w:sz w:val="32"/>
          <w:szCs w:val="32"/>
        </w:rPr>
        <w:t>o</w:t>
      </w:r>
      <w:proofErr w:type="gramEnd"/>
      <w:r w:rsidRPr="007D0C85">
        <w:rPr>
          <w:b/>
          <w:bCs/>
          <w:sz w:val="32"/>
          <w:szCs w:val="32"/>
          <w:rtl/>
        </w:rPr>
        <w:t xml:space="preserve"> تعتمد اللجنة على تقنيات متطورة، بما في ذلك تحليل الحمض النووي (</w:t>
      </w:r>
      <w:r w:rsidRPr="007D0C85">
        <w:rPr>
          <w:b/>
          <w:bCs/>
          <w:sz w:val="32"/>
          <w:szCs w:val="32"/>
        </w:rPr>
        <w:t>DNA</w:t>
      </w:r>
      <w:r w:rsidRPr="007D0C85">
        <w:rPr>
          <w:b/>
          <w:bCs/>
          <w:sz w:val="32"/>
          <w:szCs w:val="32"/>
          <w:rtl/>
        </w:rPr>
        <w:t>)، لتحديد هويات الضحايا واستعادة رفاتهم من المقابر الجماعية، مع الالتزام بالمعايير الدولية.</w:t>
      </w:r>
    </w:p>
    <w:p w:rsidR="007D0C85" w:rsidRPr="007D0C85" w:rsidRDefault="007D0C85" w:rsidP="007D0C85">
      <w:pPr>
        <w:jc w:val="both"/>
        <w:rPr>
          <w:b/>
          <w:bCs/>
          <w:sz w:val="32"/>
          <w:szCs w:val="32"/>
          <w:rtl/>
        </w:rPr>
      </w:pPr>
      <w:r w:rsidRPr="007D0C85">
        <w:rPr>
          <w:b/>
          <w:bCs/>
          <w:sz w:val="32"/>
          <w:szCs w:val="32"/>
          <w:rtl/>
        </w:rPr>
        <w:t>3. تعزيز الثقة والمصالحة الوطنية:</w:t>
      </w:r>
    </w:p>
    <w:p w:rsidR="007D0C85" w:rsidRPr="007D0C85" w:rsidRDefault="007D0C85" w:rsidP="007D0C85">
      <w:pPr>
        <w:jc w:val="both"/>
        <w:rPr>
          <w:b/>
          <w:bCs/>
          <w:sz w:val="32"/>
          <w:szCs w:val="32"/>
          <w:rtl/>
        </w:rPr>
      </w:pPr>
      <w:proofErr w:type="gramStart"/>
      <w:r w:rsidRPr="007D0C85">
        <w:rPr>
          <w:b/>
          <w:bCs/>
          <w:sz w:val="32"/>
          <w:szCs w:val="32"/>
        </w:rPr>
        <w:t>o</w:t>
      </w:r>
      <w:proofErr w:type="gramEnd"/>
      <w:r w:rsidRPr="007D0C85">
        <w:rPr>
          <w:b/>
          <w:bCs/>
          <w:sz w:val="32"/>
          <w:szCs w:val="32"/>
          <w:rtl/>
        </w:rPr>
        <w:t xml:space="preserve"> يسهم التعاون مع اللجنة في بناء الثقة بين الشعب والحكومة الجديدة من خلال الكشف عن مصير المفقودين وتقديم إجابات لعائلاتهم، مما يفتح الباب نحو مصالحة وطنية وتقليل الانقسامات الاجتماعية.</w:t>
      </w:r>
    </w:p>
    <w:p w:rsidR="007D0C85" w:rsidRPr="007D0C85" w:rsidRDefault="007D0C85" w:rsidP="007D0C85">
      <w:pPr>
        <w:jc w:val="both"/>
        <w:rPr>
          <w:b/>
          <w:bCs/>
          <w:sz w:val="32"/>
          <w:szCs w:val="32"/>
          <w:rtl/>
        </w:rPr>
      </w:pPr>
      <w:r w:rsidRPr="007D0C85">
        <w:rPr>
          <w:b/>
          <w:bCs/>
          <w:sz w:val="32"/>
          <w:szCs w:val="32"/>
          <w:rtl/>
        </w:rPr>
        <w:t>4. تحسين العلاقات الدولية:</w:t>
      </w:r>
    </w:p>
    <w:p w:rsidR="007D0C85" w:rsidRPr="007D0C85" w:rsidRDefault="007D0C85" w:rsidP="007D0C85">
      <w:pPr>
        <w:jc w:val="both"/>
        <w:rPr>
          <w:b/>
          <w:bCs/>
          <w:sz w:val="32"/>
          <w:szCs w:val="32"/>
          <w:rtl/>
        </w:rPr>
      </w:pPr>
      <w:proofErr w:type="gramStart"/>
      <w:r w:rsidRPr="007D0C85">
        <w:rPr>
          <w:b/>
          <w:bCs/>
          <w:sz w:val="32"/>
          <w:szCs w:val="32"/>
        </w:rPr>
        <w:t>o</w:t>
      </w:r>
      <w:proofErr w:type="gramEnd"/>
      <w:r w:rsidRPr="007D0C85">
        <w:rPr>
          <w:b/>
          <w:bCs/>
          <w:sz w:val="32"/>
          <w:szCs w:val="32"/>
          <w:rtl/>
        </w:rPr>
        <w:t xml:space="preserve"> يعكس التعاون مع </w:t>
      </w:r>
      <w:r w:rsidRPr="007D0C85">
        <w:rPr>
          <w:b/>
          <w:bCs/>
          <w:sz w:val="32"/>
          <w:szCs w:val="32"/>
        </w:rPr>
        <w:t>ICMP</w:t>
      </w:r>
      <w:r w:rsidRPr="007D0C85">
        <w:rPr>
          <w:b/>
          <w:bCs/>
          <w:sz w:val="32"/>
          <w:szCs w:val="32"/>
          <w:rtl/>
        </w:rPr>
        <w:t xml:space="preserve"> التزام الحكومة الجديدة بالمعايير الدولية لحقوق الإنسان، مما يعزز من فرص الحصول على دعم الدول المانحة والمنظمات الدولية.</w:t>
      </w:r>
    </w:p>
    <w:p w:rsidR="007D0C85" w:rsidRPr="007D0C85" w:rsidRDefault="007D0C85" w:rsidP="007D0C85">
      <w:pPr>
        <w:jc w:val="both"/>
        <w:rPr>
          <w:b/>
          <w:bCs/>
          <w:sz w:val="32"/>
          <w:szCs w:val="32"/>
          <w:rtl/>
        </w:rPr>
      </w:pPr>
      <w:r w:rsidRPr="007D0C85">
        <w:rPr>
          <w:b/>
          <w:bCs/>
          <w:sz w:val="32"/>
          <w:szCs w:val="32"/>
          <w:rtl/>
        </w:rPr>
        <w:t xml:space="preserve"> </w:t>
      </w:r>
    </w:p>
    <w:p w:rsidR="007D0C85" w:rsidRPr="007D0C85" w:rsidRDefault="007D0C85" w:rsidP="007D0C85">
      <w:pPr>
        <w:jc w:val="both"/>
        <w:rPr>
          <w:b/>
          <w:bCs/>
          <w:sz w:val="32"/>
          <w:szCs w:val="32"/>
          <w:rtl/>
        </w:rPr>
      </w:pPr>
      <w:r w:rsidRPr="007D0C85">
        <w:rPr>
          <w:b/>
          <w:bCs/>
          <w:sz w:val="32"/>
          <w:szCs w:val="32"/>
          <w:rtl/>
        </w:rPr>
        <w:t>التوصيات:</w:t>
      </w:r>
    </w:p>
    <w:p w:rsidR="007D0C85" w:rsidRPr="007D0C85" w:rsidRDefault="007D0C85" w:rsidP="007D0C85">
      <w:pPr>
        <w:jc w:val="both"/>
        <w:rPr>
          <w:b/>
          <w:bCs/>
          <w:sz w:val="32"/>
          <w:szCs w:val="32"/>
          <w:rtl/>
        </w:rPr>
      </w:pPr>
      <w:r w:rsidRPr="007D0C85">
        <w:rPr>
          <w:b/>
          <w:bCs/>
          <w:sz w:val="32"/>
          <w:szCs w:val="32"/>
          <w:rtl/>
        </w:rPr>
        <w:t>إلى الحكومة السورية الجديدة:</w:t>
      </w:r>
    </w:p>
    <w:p w:rsidR="007D0C85" w:rsidRPr="007D0C85" w:rsidRDefault="007D0C85" w:rsidP="007D0C85">
      <w:pPr>
        <w:jc w:val="both"/>
        <w:rPr>
          <w:b/>
          <w:bCs/>
          <w:sz w:val="32"/>
          <w:szCs w:val="32"/>
          <w:rtl/>
        </w:rPr>
      </w:pPr>
      <w:r w:rsidRPr="007D0C85">
        <w:rPr>
          <w:b/>
          <w:bCs/>
          <w:sz w:val="32"/>
          <w:szCs w:val="32"/>
          <w:rtl/>
        </w:rPr>
        <w:t>1. دعوة اللجنة الدولية لشؤون المفقودين (</w:t>
      </w:r>
      <w:r w:rsidRPr="007D0C85">
        <w:rPr>
          <w:b/>
          <w:bCs/>
          <w:sz w:val="32"/>
          <w:szCs w:val="32"/>
        </w:rPr>
        <w:t>ICMP</w:t>
      </w:r>
      <w:r w:rsidRPr="007D0C85">
        <w:rPr>
          <w:b/>
          <w:bCs/>
          <w:sz w:val="32"/>
          <w:szCs w:val="32"/>
          <w:rtl/>
        </w:rPr>
        <w:t>):</w:t>
      </w:r>
    </w:p>
    <w:p w:rsidR="007D0C85" w:rsidRPr="007D0C85" w:rsidRDefault="007D0C85" w:rsidP="007D0C85">
      <w:pPr>
        <w:jc w:val="both"/>
        <w:rPr>
          <w:b/>
          <w:bCs/>
          <w:sz w:val="32"/>
          <w:szCs w:val="32"/>
          <w:rtl/>
        </w:rPr>
      </w:pPr>
      <w:r w:rsidRPr="007D0C85">
        <w:rPr>
          <w:b/>
          <w:bCs/>
          <w:sz w:val="32"/>
          <w:szCs w:val="32"/>
          <w:rtl/>
        </w:rPr>
        <w:t>إصدار دعوة رسمية للجنة للعمل في سوريا، وتحديد نطاق التعاون لضمان الكشف عن مصير المفقودين وإدارة ملف المقابر الجماعية.</w:t>
      </w:r>
    </w:p>
    <w:p w:rsidR="007D0C85" w:rsidRPr="007D0C85" w:rsidRDefault="007D0C85" w:rsidP="007D0C85">
      <w:pPr>
        <w:jc w:val="both"/>
        <w:rPr>
          <w:b/>
          <w:bCs/>
          <w:sz w:val="32"/>
          <w:szCs w:val="32"/>
          <w:rtl/>
        </w:rPr>
      </w:pPr>
      <w:r w:rsidRPr="007D0C85">
        <w:rPr>
          <w:b/>
          <w:bCs/>
          <w:sz w:val="32"/>
          <w:szCs w:val="32"/>
          <w:rtl/>
        </w:rPr>
        <w:lastRenderedPageBreak/>
        <w:t>2. حماية مواقع الجرائم:</w:t>
      </w:r>
    </w:p>
    <w:p w:rsidR="007D0C85" w:rsidRPr="007D0C85" w:rsidRDefault="007D0C85" w:rsidP="007D0C85">
      <w:pPr>
        <w:jc w:val="both"/>
        <w:rPr>
          <w:b/>
          <w:bCs/>
          <w:sz w:val="32"/>
          <w:szCs w:val="32"/>
          <w:rtl/>
        </w:rPr>
      </w:pPr>
      <w:r w:rsidRPr="007D0C85">
        <w:rPr>
          <w:b/>
          <w:bCs/>
          <w:sz w:val="32"/>
          <w:szCs w:val="32"/>
          <w:rtl/>
        </w:rPr>
        <w:t>اتخاذ إجراءات عاجلة لمنع العبث بالأدلة الموجودة في السجون والمقابر الجماعية، وحفظ جميع الوثائق المرتبطة بحالات الإخفاء القسري.</w:t>
      </w:r>
    </w:p>
    <w:p w:rsidR="007D0C85" w:rsidRPr="007D0C85" w:rsidRDefault="007D0C85" w:rsidP="007D0C85">
      <w:pPr>
        <w:jc w:val="both"/>
        <w:rPr>
          <w:b/>
          <w:bCs/>
          <w:sz w:val="32"/>
          <w:szCs w:val="32"/>
          <w:rtl/>
        </w:rPr>
      </w:pPr>
      <w:r w:rsidRPr="007D0C85">
        <w:rPr>
          <w:b/>
          <w:bCs/>
          <w:sz w:val="32"/>
          <w:szCs w:val="32"/>
          <w:rtl/>
        </w:rPr>
        <w:t>3. دعم عائلات المفقودين:</w:t>
      </w:r>
    </w:p>
    <w:p w:rsidR="007D0C85" w:rsidRPr="007D0C85" w:rsidRDefault="007D0C85" w:rsidP="007D0C85">
      <w:pPr>
        <w:jc w:val="both"/>
        <w:rPr>
          <w:b/>
          <w:bCs/>
          <w:sz w:val="32"/>
          <w:szCs w:val="32"/>
          <w:rtl/>
        </w:rPr>
      </w:pPr>
      <w:r w:rsidRPr="007D0C85">
        <w:rPr>
          <w:b/>
          <w:bCs/>
          <w:sz w:val="32"/>
          <w:szCs w:val="32"/>
          <w:rtl/>
        </w:rPr>
        <w:t>التنسيق مع منظمات محلية ودولية لتقديم الدعم النفسي والاجتماعي المستدام لعائلات المفقودين، وتطوير برامج شاملة لدعمهم.</w:t>
      </w:r>
    </w:p>
    <w:p w:rsidR="007D0C85" w:rsidRPr="007D0C85" w:rsidRDefault="007D0C85" w:rsidP="007D0C85">
      <w:pPr>
        <w:jc w:val="both"/>
        <w:rPr>
          <w:b/>
          <w:bCs/>
          <w:sz w:val="32"/>
          <w:szCs w:val="32"/>
          <w:rtl/>
        </w:rPr>
      </w:pPr>
      <w:r w:rsidRPr="007D0C85">
        <w:rPr>
          <w:b/>
          <w:bCs/>
          <w:sz w:val="32"/>
          <w:szCs w:val="32"/>
          <w:rtl/>
        </w:rPr>
        <w:t>4. تطوير استراتيجيات العدالة الانتقالية:</w:t>
      </w:r>
    </w:p>
    <w:p w:rsidR="007D0C85" w:rsidRPr="007D0C85" w:rsidRDefault="007D0C85" w:rsidP="007D0C85">
      <w:pPr>
        <w:jc w:val="both"/>
        <w:rPr>
          <w:b/>
          <w:bCs/>
          <w:sz w:val="32"/>
          <w:szCs w:val="32"/>
          <w:rtl/>
        </w:rPr>
      </w:pPr>
      <w:r w:rsidRPr="007D0C85">
        <w:rPr>
          <w:b/>
          <w:bCs/>
          <w:sz w:val="32"/>
          <w:szCs w:val="32"/>
          <w:rtl/>
        </w:rPr>
        <w:t>تبني سياسات شاملة لمحاسبة المسؤولين عن الإخفاء القسري، وتعويض عائلات الضحايا، مع تعزيز الشفافية والمصداقية في التعامل مع القضية.</w:t>
      </w:r>
    </w:p>
    <w:p w:rsidR="007D0C85" w:rsidRPr="007D0C85" w:rsidRDefault="007D0C85" w:rsidP="007D0C85">
      <w:pPr>
        <w:jc w:val="both"/>
        <w:rPr>
          <w:b/>
          <w:bCs/>
          <w:sz w:val="32"/>
          <w:szCs w:val="32"/>
          <w:rtl/>
        </w:rPr>
      </w:pPr>
      <w:r w:rsidRPr="007D0C85">
        <w:rPr>
          <w:b/>
          <w:bCs/>
          <w:sz w:val="32"/>
          <w:szCs w:val="32"/>
          <w:rtl/>
        </w:rPr>
        <w:t xml:space="preserve"> </w:t>
      </w:r>
    </w:p>
    <w:p w:rsidR="007D0C85" w:rsidRPr="007D0C85" w:rsidRDefault="007D0C85" w:rsidP="007D0C85">
      <w:pPr>
        <w:jc w:val="both"/>
        <w:rPr>
          <w:b/>
          <w:bCs/>
          <w:sz w:val="32"/>
          <w:szCs w:val="32"/>
          <w:rtl/>
        </w:rPr>
      </w:pPr>
      <w:r w:rsidRPr="007D0C85">
        <w:rPr>
          <w:b/>
          <w:bCs/>
          <w:sz w:val="32"/>
          <w:szCs w:val="32"/>
          <w:rtl/>
        </w:rPr>
        <w:t>إلى اللجنة الدولية لشؤون المفقودين (</w:t>
      </w:r>
      <w:r w:rsidRPr="007D0C85">
        <w:rPr>
          <w:b/>
          <w:bCs/>
          <w:sz w:val="32"/>
          <w:szCs w:val="32"/>
        </w:rPr>
        <w:t>ICMP</w:t>
      </w:r>
      <w:r w:rsidRPr="007D0C85">
        <w:rPr>
          <w:b/>
          <w:bCs/>
          <w:sz w:val="32"/>
          <w:szCs w:val="32"/>
          <w:rtl/>
        </w:rPr>
        <w:t>):</w:t>
      </w:r>
    </w:p>
    <w:p w:rsidR="007D0C85" w:rsidRPr="007D0C85" w:rsidRDefault="007D0C85" w:rsidP="007D0C85">
      <w:pPr>
        <w:jc w:val="both"/>
        <w:rPr>
          <w:b/>
          <w:bCs/>
          <w:sz w:val="32"/>
          <w:szCs w:val="32"/>
          <w:rtl/>
        </w:rPr>
      </w:pPr>
      <w:r w:rsidRPr="007D0C85">
        <w:rPr>
          <w:b/>
          <w:bCs/>
          <w:sz w:val="32"/>
          <w:szCs w:val="32"/>
          <w:rtl/>
        </w:rPr>
        <w:t>1. تعزيز التعاون مع الحكومة السورية الجديدة:</w:t>
      </w:r>
    </w:p>
    <w:p w:rsidR="007D0C85" w:rsidRPr="007D0C85" w:rsidRDefault="007D0C85" w:rsidP="007D0C85">
      <w:pPr>
        <w:jc w:val="both"/>
        <w:rPr>
          <w:b/>
          <w:bCs/>
          <w:sz w:val="32"/>
          <w:szCs w:val="32"/>
          <w:rtl/>
        </w:rPr>
      </w:pPr>
      <w:r w:rsidRPr="007D0C85">
        <w:rPr>
          <w:b/>
          <w:bCs/>
          <w:sz w:val="32"/>
          <w:szCs w:val="32"/>
          <w:rtl/>
        </w:rPr>
        <w:t>تقديم الدعم الفني والتقني لضمان استخدام تقنيات حديثة لتوثيق المفقودين وتحديد هويات الضحايا.</w:t>
      </w:r>
    </w:p>
    <w:p w:rsidR="007D0C85" w:rsidRPr="007D0C85" w:rsidRDefault="007D0C85" w:rsidP="007D0C85">
      <w:pPr>
        <w:jc w:val="both"/>
        <w:rPr>
          <w:b/>
          <w:bCs/>
          <w:sz w:val="32"/>
          <w:szCs w:val="32"/>
          <w:rtl/>
        </w:rPr>
      </w:pPr>
      <w:r w:rsidRPr="007D0C85">
        <w:rPr>
          <w:b/>
          <w:bCs/>
          <w:sz w:val="32"/>
          <w:szCs w:val="32"/>
          <w:rtl/>
        </w:rPr>
        <w:t>2. تنظيم برامج تدريبية:</w:t>
      </w:r>
    </w:p>
    <w:p w:rsidR="007D0C85" w:rsidRPr="007D0C85" w:rsidRDefault="007D0C85" w:rsidP="007D0C85">
      <w:pPr>
        <w:jc w:val="both"/>
        <w:rPr>
          <w:b/>
          <w:bCs/>
          <w:sz w:val="32"/>
          <w:szCs w:val="32"/>
          <w:rtl/>
        </w:rPr>
      </w:pPr>
      <w:r w:rsidRPr="007D0C85">
        <w:rPr>
          <w:b/>
          <w:bCs/>
          <w:sz w:val="32"/>
          <w:szCs w:val="32"/>
          <w:rtl/>
        </w:rPr>
        <w:t>تدريب المنظمات المحلية على جمع الأدلة وتوثيق حالات الإخفاء القسري وفقاً للمعايير الدولية.</w:t>
      </w:r>
    </w:p>
    <w:p w:rsidR="007D0C85" w:rsidRPr="007D0C85" w:rsidRDefault="007D0C85" w:rsidP="007D0C85">
      <w:pPr>
        <w:jc w:val="both"/>
        <w:rPr>
          <w:b/>
          <w:bCs/>
          <w:sz w:val="32"/>
          <w:szCs w:val="32"/>
          <w:rtl/>
        </w:rPr>
      </w:pPr>
      <w:r w:rsidRPr="007D0C85">
        <w:rPr>
          <w:b/>
          <w:bCs/>
          <w:sz w:val="32"/>
          <w:szCs w:val="32"/>
          <w:rtl/>
        </w:rPr>
        <w:t>3. إشراك المجتمع المدني:</w:t>
      </w:r>
    </w:p>
    <w:p w:rsidR="007D0C85" w:rsidRPr="007D0C85" w:rsidRDefault="007D0C85" w:rsidP="007D0C85">
      <w:pPr>
        <w:jc w:val="both"/>
        <w:rPr>
          <w:b/>
          <w:bCs/>
          <w:sz w:val="32"/>
          <w:szCs w:val="32"/>
          <w:rtl/>
        </w:rPr>
      </w:pPr>
      <w:r w:rsidRPr="007D0C85">
        <w:rPr>
          <w:b/>
          <w:bCs/>
          <w:sz w:val="32"/>
          <w:szCs w:val="32"/>
          <w:rtl/>
        </w:rPr>
        <w:t>إشراك أسر الضحايا ومنظمات المجتمع المدني في عمليات التوثيق والبحث عن المفقودين، وتعزيز قدرتهم على التعامل مع الضغوط النفسية.</w:t>
      </w:r>
    </w:p>
    <w:p w:rsidR="007D0C85" w:rsidRPr="007D0C85" w:rsidRDefault="007D0C85" w:rsidP="007D0C85">
      <w:pPr>
        <w:jc w:val="both"/>
        <w:rPr>
          <w:b/>
          <w:bCs/>
          <w:sz w:val="32"/>
          <w:szCs w:val="32"/>
          <w:rtl/>
        </w:rPr>
      </w:pPr>
      <w:r w:rsidRPr="007D0C85">
        <w:rPr>
          <w:b/>
          <w:bCs/>
          <w:sz w:val="32"/>
          <w:szCs w:val="32"/>
          <w:rtl/>
        </w:rPr>
        <w:t>4. تعزيز المناصرة الدولية:</w:t>
      </w:r>
    </w:p>
    <w:p w:rsidR="007D0C85" w:rsidRPr="007D0C85" w:rsidRDefault="007D0C85" w:rsidP="007D0C85">
      <w:pPr>
        <w:jc w:val="both"/>
        <w:rPr>
          <w:b/>
          <w:bCs/>
          <w:sz w:val="32"/>
          <w:szCs w:val="32"/>
          <w:rtl/>
        </w:rPr>
      </w:pPr>
      <w:r w:rsidRPr="007D0C85">
        <w:rPr>
          <w:b/>
          <w:bCs/>
          <w:sz w:val="32"/>
          <w:szCs w:val="32"/>
          <w:rtl/>
        </w:rPr>
        <w:t>العمل مع المنظمات الدولية والدول المانحة لتوفير الدعم اللازم لحل قضية المفقودين في سوريا.</w:t>
      </w:r>
    </w:p>
    <w:p w:rsidR="007D0C85" w:rsidRPr="007D0C85" w:rsidRDefault="007D0C85" w:rsidP="007D0C85">
      <w:pPr>
        <w:jc w:val="both"/>
        <w:rPr>
          <w:b/>
          <w:bCs/>
          <w:sz w:val="32"/>
          <w:szCs w:val="32"/>
          <w:rtl/>
        </w:rPr>
      </w:pPr>
      <w:r w:rsidRPr="007D0C85">
        <w:rPr>
          <w:b/>
          <w:bCs/>
          <w:sz w:val="32"/>
          <w:szCs w:val="32"/>
          <w:rtl/>
        </w:rPr>
        <w:t xml:space="preserve"> </w:t>
      </w:r>
    </w:p>
    <w:p w:rsidR="007D0C85" w:rsidRPr="007D0C85" w:rsidRDefault="007D0C85" w:rsidP="007D0C85">
      <w:pPr>
        <w:jc w:val="both"/>
        <w:rPr>
          <w:b/>
          <w:bCs/>
          <w:sz w:val="32"/>
          <w:szCs w:val="32"/>
          <w:rtl/>
        </w:rPr>
      </w:pPr>
      <w:r w:rsidRPr="007D0C85">
        <w:rPr>
          <w:b/>
          <w:bCs/>
          <w:sz w:val="32"/>
          <w:szCs w:val="32"/>
          <w:rtl/>
        </w:rPr>
        <w:lastRenderedPageBreak/>
        <w:t>إلى المجتمع الدولي:</w:t>
      </w:r>
    </w:p>
    <w:p w:rsidR="007D0C85" w:rsidRPr="007D0C85" w:rsidRDefault="007D0C85" w:rsidP="007D0C85">
      <w:pPr>
        <w:jc w:val="both"/>
        <w:rPr>
          <w:b/>
          <w:bCs/>
          <w:sz w:val="32"/>
          <w:szCs w:val="32"/>
          <w:rtl/>
        </w:rPr>
      </w:pPr>
      <w:r w:rsidRPr="007D0C85">
        <w:rPr>
          <w:b/>
          <w:bCs/>
          <w:sz w:val="32"/>
          <w:szCs w:val="32"/>
          <w:rtl/>
        </w:rPr>
        <w:t>1. دعم جهود اللجنة الدولية لشؤون المفقودين (</w:t>
      </w:r>
      <w:r w:rsidRPr="007D0C85">
        <w:rPr>
          <w:b/>
          <w:bCs/>
          <w:sz w:val="32"/>
          <w:szCs w:val="32"/>
        </w:rPr>
        <w:t>ICMP</w:t>
      </w:r>
      <w:r w:rsidRPr="007D0C85">
        <w:rPr>
          <w:b/>
          <w:bCs/>
          <w:sz w:val="32"/>
          <w:szCs w:val="32"/>
          <w:rtl/>
        </w:rPr>
        <w:t>):</w:t>
      </w:r>
    </w:p>
    <w:p w:rsidR="007D0C85" w:rsidRPr="007D0C85" w:rsidRDefault="007D0C85" w:rsidP="007D0C85">
      <w:pPr>
        <w:jc w:val="both"/>
        <w:rPr>
          <w:b/>
          <w:bCs/>
          <w:sz w:val="32"/>
          <w:szCs w:val="32"/>
          <w:rtl/>
        </w:rPr>
      </w:pPr>
      <w:r w:rsidRPr="007D0C85">
        <w:rPr>
          <w:b/>
          <w:bCs/>
          <w:sz w:val="32"/>
          <w:szCs w:val="32"/>
          <w:rtl/>
        </w:rPr>
        <w:t>توفير الموارد اللازمة لتعزيز جهود اللجنة، ودعم تدريب الكوادر المحلية باستخدام تقنيات متطورة لتحديد هويات المفقودين.</w:t>
      </w:r>
    </w:p>
    <w:p w:rsidR="007D0C85" w:rsidRPr="007D0C85" w:rsidRDefault="007D0C85" w:rsidP="007D0C85">
      <w:pPr>
        <w:jc w:val="both"/>
        <w:rPr>
          <w:b/>
          <w:bCs/>
          <w:sz w:val="32"/>
          <w:szCs w:val="32"/>
          <w:rtl/>
        </w:rPr>
      </w:pPr>
      <w:r w:rsidRPr="007D0C85">
        <w:rPr>
          <w:b/>
          <w:bCs/>
          <w:sz w:val="32"/>
          <w:szCs w:val="32"/>
          <w:rtl/>
        </w:rPr>
        <w:t>2. تشجيع المصالحة الوطنية:</w:t>
      </w:r>
    </w:p>
    <w:p w:rsidR="007D0C85" w:rsidRPr="007D0C85" w:rsidRDefault="007D0C85" w:rsidP="007D0C85">
      <w:pPr>
        <w:jc w:val="both"/>
        <w:rPr>
          <w:b/>
          <w:bCs/>
          <w:sz w:val="32"/>
          <w:szCs w:val="32"/>
          <w:rtl/>
        </w:rPr>
      </w:pPr>
      <w:r w:rsidRPr="007D0C85">
        <w:rPr>
          <w:b/>
          <w:bCs/>
          <w:sz w:val="32"/>
          <w:szCs w:val="32"/>
          <w:rtl/>
        </w:rPr>
        <w:t>دعم المبادرات التي تساهم في المصالحة الوطنية، وتقديم الدعم النفسي والاجتماعي لعائلات المفقودين.</w:t>
      </w:r>
    </w:p>
    <w:p w:rsidR="007D0C85" w:rsidRPr="007D0C85" w:rsidRDefault="007D0C85" w:rsidP="007D0C85">
      <w:pPr>
        <w:jc w:val="both"/>
        <w:rPr>
          <w:b/>
          <w:bCs/>
          <w:sz w:val="32"/>
          <w:szCs w:val="32"/>
          <w:rtl/>
        </w:rPr>
      </w:pPr>
      <w:r w:rsidRPr="007D0C85">
        <w:rPr>
          <w:b/>
          <w:bCs/>
          <w:sz w:val="32"/>
          <w:szCs w:val="32"/>
          <w:rtl/>
        </w:rPr>
        <w:t>3. تجميد ومصادرة أموال النظام السابق:</w:t>
      </w:r>
    </w:p>
    <w:p w:rsidR="007D0C85" w:rsidRPr="007D0C85" w:rsidRDefault="007D0C85" w:rsidP="007D0C85">
      <w:pPr>
        <w:jc w:val="both"/>
        <w:rPr>
          <w:b/>
          <w:bCs/>
          <w:sz w:val="32"/>
          <w:szCs w:val="32"/>
          <w:rtl/>
        </w:rPr>
      </w:pPr>
      <w:r w:rsidRPr="007D0C85">
        <w:rPr>
          <w:b/>
          <w:bCs/>
          <w:sz w:val="32"/>
          <w:szCs w:val="32"/>
          <w:rtl/>
        </w:rPr>
        <w:t>تجميد أموال الأسد والمقربين منه وتخصيصها لدعم جهود العدالة الانتقالية.</w:t>
      </w:r>
    </w:p>
    <w:p w:rsidR="007D0C85" w:rsidRPr="007D0C85" w:rsidRDefault="007D0C85" w:rsidP="007D0C85">
      <w:pPr>
        <w:jc w:val="both"/>
        <w:rPr>
          <w:b/>
          <w:bCs/>
          <w:sz w:val="32"/>
          <w:szCs w:val="32"/>
          <w:rtl/>
        </w:rPr>
      </w:pPr>
      <w:r w:rsidRPr="007D0C85">
        <w:rPr>
          <w:b/>
          <w:bCs/>
          <w:sz w:val="32"/>
          <w:szCs w:val="32"/>
          <w:rtl/>
        </w:rPr>
        <w:t>4. تقديم عائلة الأسد للعدالة:</w:t>
      </w:r>
    </w:p>
    <w:p w:rsidR="007D0C85" w:rsidRPr="007D0C85" w:rsidRDefault="007D0C85" w:rsidP="007D0C85">
      <w:pPr>
        <w:jc w:val="both"/>
        <w:rPr>
          <w:b/>
          <w:bCs/>
          <w:sz w:val="32"/>
          <w:szCs w:val="32"/>
          <w:rtl/>
        </w:rPr>
      </w:pPr>
      <w:r w:rsidRPr="007D0C85">
        <w:rPr>
          <w:b/>
          <w:bCs/>
          <w:sz w:val="32"/>
          <w:szCs w:val="32"/>
          <w:rtl/>
        </w:rPr>
        <w:t>الضغط على الحكومة الروسية لتسليم الأسد وعائلته إلى المحاكم الدولية لمحاسبتهم على الجرائم المرتكبة خلال فترة حكمهم.</w:t>
      </w:r>
    </w:p>
    <w:p w:rsidR="007D0C85" w:rsidRPr="007D0C85" w:rsidRDefault="008F3C64" w:rsidP="007D0C85">
      <w:pPr>
        <w:jc w:val="both"/>
        <w:rPr>
          <w:b/>
          <w:bCs/>
          <w:sz w:val="32"/>
          <w:szCs w:val="32"/>
          <w:rtl/>
        </w:rPr>
      </w:pPr>
      <w:hyperlink r:id="rId11" w:history="1">
        <w:r w:rsidR="007D0C85" w:rsidRPr="00E81C87">
          <w:rPr>
            <w:rStyle w:val="Hyperlink"/>
            <w:b/>
            <w:bCs/>
            <w:sz w:val="32"/>
            <w:szCs w:val="32"/>
            <w:rtl/>
          </w:rPr>
          <w:t>للاطلاع على البيان كاملاً</w:t>
        </w:r>
      </w:hyperlink>
    </w:p>
    <w:p w:rsidR="007D0C85" w:rsidRPr="007D0C85" w:rsidRDefault="007D0C85" w:rsidP="007D0C85">
      <w:pPr>
        <w:jc w:val="both"/>
        <w:rPr>
          <w:b/>
          <w:bCs/>
          <w:sz w:val="32"/>
          <w:szCs w:val="32"/>
          <w:rtl/>
        </w:rPr>
      </w:pPr>
      <w:r w:rsidRPr="007D0C85">
        <w:rPr>
          <w:b/>
          <w:bCs/>
          <w:sz w:val="32"/>
          <w:szCs w:val="32"/>
          <w:rtl/>
        </w:rPr>
        <w:t xml:space="preserve">======================= </w:t>
      </w:r>
    </w:p>
    <w:p w:rsidR="007D0C85" w:rsidRPr="00E81C87" w:rsidRDefault="007D0C85" w:rsidP="007D0C85">
      <w:pPr>
        <w:jc w:val="both"/>
        <w:rPr>
          <w:b/>
          <w:bCs/>
          <w:color w:val="FF0000"/>
          <w:sz w:val="32"/>
          <w:szCs w:val="32"/>
          <w:rtl/>
        </w:rPr>
      </w:pPr>
      <w:r w:rsidRPr="00E81C87">
        <w:rPr>
          <w:b/>
          <w:bCs/>
          <w:color w:val="FF0000"/>
          <w:sz w:val="32"/>
          <w:szCs w:val="32"/>
          <w:rtl/>
        </w:rPr>
        <w:t>فتح مراكز الاحتجاز يكشف استمرار الكارثة الإنسانية: أكثر من 112,414 شخصاً ما زالوا مختفين قسراً على يد نظام الأسد</w:t>
      </w:r>
    </w:p>
    <w:p w:rsidR="007D0C85" w:rsidRPr="007D0C85" w:rsidRDefault="008F3C64" w:rsidP="007D0C85">
      <w:pPr>
        <w:jc w:val="both"/>
        <w:rPr>
          <w:b/>
          <w:bCs/>
          <w:sz w:val="32"/>
          <w:szCs w:val="32"/>
        </w:rPr>
      </w:pPr>
      <w:hyperlink r:id="rId12" w:history="1">
        <w:r w:rsidR="007D0C85" w:rsidRPr="00E81C87">
          <w:rPr>
            <w:rStyle w:val="Hyperlink"/>
            <w:b/>
            <w:bCs/>
            <w:sz w:val="32"/>
            <w:szCs w:val="32"/>
          </w:rPr>
          <w:t>English</w:t>
        </w:r>
      </w:hyperlink>
    </w:p>
    <w:p w:rsidR="007D0C85" w:rsidRPr="00E81C87" w:rsidRDefault="007D0C85" w:rsidP="00E81C87">
      <w:pPr>
        <w:jc w:val="both"/>
        <w:rPr>
          <w:b/>
          <w:bCs/>
          <w:color w:val="0070C0"/>
          <w:sz w:val="32"/>
          <w:szCs w:val="32"/>
          <w:rtl/>
        </w:rPr>
      </w:pPr>
      <w:r w:rsidRPr="00E81C87">
        <w:rPr>
          <w:b/>
          <w:bCs/>
          <w:color w:val="0070C0"/>
          <w:sz w:val="32"/>
          <w:szCs w:val="32"/>
          <w:rtl/>
        </w:rPr>
        <w:t xml:space="preserve">لاهاي – </w:t>
      </w:r>
      <w:r w:rsidR="00E81C87" w:rsidRPr="00E81C87">
        <w:rPr>
          <w:b/>
          <w:bCs/>
          <w:color w:val="0070C0"/>
          <w:sz w:val="32"/>
          <w:szCs w:val="32"/>
          <w:rtl/>
        </w:rPr>
        <w:t>الشَّبكة السورية لحقوق الإنسان</w:t>
      </w:r>
      <w:r w:rsidRPr="00E81C87">
        <w:rPr>
          <w:b/>
          <w:bCs/>
          <w:color w:val="0070C0"/>
          <w:sz w:val="32"/>
          <w:szCs w:val="32"/>
          <w:rtl/>
        </w:rPr>
        <w:t xml:space="preserve">: </w:t>
      </w:r>
    </w:p>
    <w:p w:rsidR="007D0C85" w:rsidRPr="007D0C85" w:rsidRDefault="007D0C85" w:rsidP="007D0C85">
      <w:pPr>
        <w:jc w:val="both"/>
        <w:rPr>
          <w:b/>
          <w:bCs/>
          <w:sz w:val="32"/>
          <w:szCs w:val="32"/>
          <w:rtl/>
        </w:rPr>
      </w:pPr>
      <w:r w:rsidRPr="007D0C85">
        <w:rPr>
          <w:b/>
          <w:bCs/>
          <w:sz w:val="32"/>
          <w:szCs w:val="32"/>
          <w:rtl/>
        </w:rPr>
        <w:t>28 كانون الأول/ديسمبر 2024 – أصدرت الشَّبكة السورية لحقوق الإنسان بياناً جديداً يسلط الضوء على استمرار الكارثة الإنسانية الناتجة عن الاعتقال التعسفي والاختفاء القسري في سوريا، وذلك رغم فتح جميع مراكز الاحتجاز التابعة لنظام الأسد. وأكدت أنَّه وفقاً لقاعدة بيانات الشَّبكة السورية لحقوق الإنسان فإنَّ هناك ما لا يقل عن 112,414 شخصاً لا يزالون مختفين قسراً على يد نظام الأسد، على الرغم من الإفراج عن آلاف المعتقلين في الأسابيع الأخيرة.</w:t>
      </w:r>
    </w:p>
    <w:p w:rsidR="007D0C85" w:rsidRPr="007D0C85" w:rsidRDefault="007D0C85" w:rsidP="007D0C85">
      <w:pPr>
        <w:jc w:val="both"/>
        <w:rPr>
          <w:b/>
          <w:bCs/>
          <w:sz w:val="32"/>
          <w:szCs w:val="32"/>
          <w:rtl/>
        </w:rPr>
      </w:pPr>
      <w:r w:rsidRPr="007D0C85">
        <w:rPr>
          <w:b/>
          <w:bCs/>
          <w:sz w:val="32"/>
          <w:szCs w:val="32"/>
          <w:rtl/>
        </w:rPr>
        <w:lastRenderedPageBreak/>
        <w:t>يشير البيان إلى عمليات الإفراج التي تزامنت مع استعادة المدن الكبرى بعد سلسلة من العمليات العسكرية التي أطلقتها إدارة العمليات العسكرية تحت مسمى “ردع العدوان”. وقد أدت هذه العمليات إلى استعادة السيطرة على مدن رئيسة مثل حلب، حماة، حمص، ودمشق. ومع فتح السجون والفروع الأمنية، تم إطلاق سراح جميع المعتقلين. وقد رصد فريق الشَّبكة السورية لحقوق الإنسان هذه الأحداث عن كثب، حيث أجرى مئات المقابلات مع المفرج عنهم وأفراد عائلاتهم، بهدف توثيق ظروف احتجازهم ومصيرهم.</w:t>
      </w:r>
    </w:p>
    <w:p w:rsidR="007D0C85" w:rsidRPr="007D0C85" w:rsidRDefault="007D0C85" w:rsidP="007D0C85">
      <w:pPr>
        <w:jc w:val="both"/>
        <w:rPr>
          <w:b/>
          <w:bCs/>
          <w:sz w:val="32"/>
          <w:szCs w:val="32"/>
          <w:rtl/>
        </w:rPr>
      </w:pPr>
      <w:r w:rsidRPr="007D0C85">
        <w:rPr>
          <w:b/>
          <w:bCs/>
          <w:sz w:val="32"/>
          <w:szCs w:val="32"/>
          <w:rtl/>
        </w:rPr>
        <w:t>الجهود المنهجية لتوثيق المختفين قسراً</w:t>
      </w:r>
    </w:p>
    <w:p w:rsidR="007D0C85" w:rsidRPr="007D0C85" w:rsidRDefault="007D0C85" w:rsidP="007D0C85">
      <w:pPr>
        <w:jc w:val="both"/>
        <w:rPr>
          <w:b/>
          <w:bCs/>
          <w:sz w:val="32"/>
          <w:szCs w:val="32"/>
          <w:rtl/>
        </w:rPr>
      </w:pPr>
      <w:r w:rsidRPr="007D0C85">
        <w:rPr>
          <w:b/>
          <w:bCs/>
          <w:sz w:val="32"/>
          <w:szCs w:val="32"/>
          <w:rtl/>
        </w:rPr>
        <w:t>منذ عام 2011، كرست الشَّبكة السورية لحقوق الإنسان جهودها لتوثيق الانتهاكات المتعلقة بالاعتقال التعسفي والاختفاء القسري، من خلال فريق متخصص اعتمد على شهادات الناجين، وشهادات ذوي الضحايا، فضلاً عن الوثائق والأدلة المتاحة. ونتيجة لهذه الجهود، أنشأت الشَّبكة قاعدة بيانات شاملة ومتطورة تحتوي على معلومات دقيقة حول المعتقلين والمختفين قسراً، بما في ذلك مصيرهم المحتمل، مع إجراء تحديث مستمر لهذه البيانات لإصدار إحصاءات دقيقة وتقارير متكاملة.</w:t>
      </w:r>
    </w:p>
    <w:p w:rsidR="007D0C85" w:rsidRPr="007D0C85" w:rsidRDefault="007D0C85" w:rsidP="007D0C85">
      <w:pPr>
        <w:jc w:val="both"/>
        <w:rPr>
          <w:b/>
          <w:bCs/>
          <w:sz w:val="32"/>
          <w:szCs w:val="32"/>
          <w:rtl/>
        </w:rPr>
      </w:pPr>
      <w:r w:rsidRPr="007D0C85">
        <w:rPr>
          <w:b/>
          <w:bCs/>
          <w:sz w:val="32"/>
          <w:szCs w:val="32"/>
          <w:rtl/>
        </w:rPr>
        <w:t>أدلة تثبت الجرائم المنهجية</w:t>
      </w:r>
    </w:p>
    <w:p w:rsidR="007D0C85" w:rsidRPr="007D0C85" w:rsidRDefault="007D0C85" w:rsidP="007D0C85">
      <w:pPr>
        <w:jc w:val="both"/>
        <w:rPr>
          <w:b/>
          <w:bCs/>
          <w:sz w:val="32"/>
          <w:szCs w:val="32"/>
          <w:rtl/>
        </w:rPr>
      </w:pPr>
      <w:r w:rsidRPr="007D0C85">
        <w:rPr>
          <w:b/>
          <w:bCs/>
          <w:sz w:val="32"/>
          <w:szCs w:val="32"/>
          <w:rtl/>
        </w:rPr>
        <w:t>رغم الإفراج عن آلاف المعتقلين، يؤكد البيان أنَّ الغالبية العظمى من المختفين قسراً لقوا حتفهم تحت التعذيب، أو في ظروف احتجاز غير إنسانية، أو من خلال الإعدام الميداني. ويستند البيان إلى أدلة دامغة على هذه الجرائم، من بينها:</w:t>
      </w:r>
    </w:p>
    <w:p w:rsidR="007D0C85" w:rsidRPr="007D0C85" w:rsidRDefault="007D0C85" w:rsidP="007D0C85">
      <w:pPr>
        <w:jc w:val="both"/>
        <w:rPr>
          <w:b/>
          <w:bCs/>
          <w:sz w:val="32"/>
          <w:szCs w:val="32"/>
          <w:rtl/>
        </w:rPr>
      </w:pPr>
      <w:r w:rsidRPr="007D0C85">
        <w:rPr>
          <w:b/>
          <w:bCs/>
          <w:sz w:val="32"/>
          <w:szCs w:val="32"/>
          <w:rtl/>
        </w:rPr>
        <w:t>1. تسجيل الوفيات في السجل المدني: منذ عام 2018، بدأ نظام بشار الأسد بتسجيل آلاف المختفين قسراً على أنَّهم “متوفون” دون تسليم جثامينهم أو إبلاغ عائلاتهم بملابسات وفاتهم.</w:t>
      </w:r>
    </w:p>
    <w:p w:rsidR="007D0C85" w:rsidRPr="007D0C85" w:rsidRDefault="007D0C85" w:rsidP="007D0C85">
      <w:pPr>
        <w:jc w:val="both"/>
        <w:rPr>
          <w:b/>
          <w:bCs/>
          <w:sz w:val="32"/>
          <w:szCs w:val="32"/>
          <w:rtl/>
        </w:rPr>
      </w:pPr>
      <w:r w:rsidRPr="007D0C85">
        <w:rPr>
          <w:b/>
          <w:bCs/>
          <w:sz w:val="32"/>
          <w:szCs w:val="32"/>
          <w:rtl/>
        </w:rPr>
        <w:t>2. أحكام إعدام جماعية: كشف التقرير عن بيانات موثوقة تفيد بصدور أحكام إعدام جماعية بحقِّ آلاف المختفين قسراً، خاصة في مراكز احتجاز مثل سجن صيدنايا العسكري.</w:t>
      </w:r>
    </w:p>
    <w:p w:rsidR="007D0C85" w:rsidRPr="007D0C85" w:rsidRDefault="007D0C85" w:rsidP="007D0C85">
      <w:pPr>
        <w:jc w:val="both"/>
        <w:rPr>
          <w:b/>
          <w:bCs/>
          <w:sz w:val="32"/>
          <w:szCs w:val="32"/>
          <w:rtl/>
        </w:rPr>
      </w:pPr>
      <w:r w:rsidRPr="007D0C85">
        <w:rPr>
          <w:b/>
          <w:bCs/>
          <w:sz w:val="32"/>
          <w:szCs w:val="32"/>
          <w:rtl/>
        </w:rPr>
        <w:t xml:space="preserve">3. عدد المُفرج عنهم: بعد فتح السجون، قُدر عدد المُفرج عنهم بنحو 24,200 شخص. ومع ذلك، تشير قاعدة بيانات الشَّبكة (حتى آب/2024) إلى أنَّ العدد الإجمالي للمعتقلين </w:t>
      </w:r>
      <w:r w:rsidRPr="007D0C85">
        <w:rPr>
          <w:b/>
          <w:bCs/>
          <w:sz w:val="32"/>
          <w:szCs w:val="32"/>
          <w:rtl/>
        </w:rPr>
        <w:lastRenderedPageBreak/>
        <w:t>والمختفين قسراً بلغ 136,614 شخصاً، مما يعني أنَّ أكثر من 112,414 شخصاً لا يزالون في عداد المفقودين.</w:t>
      </w:r>
    </w:p>
    <w:p w:rsidR="007D0C85" w:rsidRPr="007D0C85" w:rsidRDefault="007D0C85" w:rsidP="007D0C85">
      <w:pPr>
        <w:jc w:val="both"/>
        <w:rPr>
          <w:b/>
          <w:bCs/>
          <w:sz w:val="32"/>
          <w:szCs w:val="32"/>
          <w:rtl/>
        </w:rPr>
      </w:pPr>
      <w:r w:rsidRPr="007D0C85">
        <w:rPr>
          <w:b/>
          <w:bCs/>
          <w:sz w:val="32"/>
          <w:szCs w:val="32"/>
          <w:rtl/>
        </w:rPr>
        <w:t>4. اكتشاف مقابر جماعية: خلال الأسابيع الأخيرة، تم الكشف عن مواقع تحتوي على رفات آلاف الضحايا الذين أعدموا خارج نطاق القانون، ما يؤكد الجرائم الممنهجة التي ارتكبها نظام بشار الأسد.</w:t>
      </w:r>
    </w:p>
    <w:p w:rsidR="007D0C85" w:rsidRPr="007D0C85" w:rsidRDefault="007D0C85" w:rsidP="007D0C85">
      <w:pPr>
        <w:jc w:val="both"/>
        <w:rPr>
          <w:b/>
          <w:bCs/>
          <w:sz w:val="32"/>
          <w:szCs w:val="32"/>
          <w:rtl/>
        </w:rPr>
      </w:pPr>
      <w:r w:rsidRPr="007D0C85">
        <w:rPr>
          <w:b/>
          <w:bCs/>
          <w:sz w:val="32"/>
          <w:szCs w:val="32"/>
          <w:rtl/>
        </w:rPr>
        <w:t>مع ذلك، تؤكد الشَّبكة السورية لحقوق الإنسان أنَّ هؤلاء الأشخاص يُعتبرون مختفين قسراً، حيث لم تُسلّم جثامينهم إلى ذويهم، ولم تُكشف تفاصيل دقيقة عن مصيرهم. وأنَّ الكشف عن هذه الحقائق يتطلب جهوداً طويلة ومكثَّفة للوصول إلى الحقيقة الكاملة حول ما حدث لكل فرد من هؤلاء الضحايا.، وأنَّ ذلك يجب أن يتم ضمن إطار محاسبة المسؤولين عن هذه الجرائم، مع تقديم تعويضات عادلة للضحايا وأسرهم.</w:t>
      </w:r>
    </w:p>
    <w:p w:rsidR="007D0C85" w:rsidRPr="007D0C85" w:rsidRDefault="007D0C85" w:rsidP="007D0C85">
      <w:pPr>
        <w:jc w:val="both"/>
        <w:rPr>
          <w:b/>
          <w:bCs/>
          <w:sz w:val="32"/>
          <w:szCs w:val="32"/>
          <w:rtl/>
        </w:rPr>
      </w:pPr>
      <w:r w:rsidRPr="007D0C85">
        <w:rPr>
          <w:b/>
          <w:bCs/>
          <w:sz w:val="32"/>
          <w:szCs w:val="32"/>
          <w:rtl/>
        </w:rPr>
        <w:t>توصيات عاجلة لمعالجة القضية</w:t>
      </w:r>
    </w:p>
    <w:p w:rsidR="007D0C85" w:rsidRPr="007D0C85" w:rsidRDefault="007D0C85" w:rsidP="007D0C85">
      <w:pPr>
        <w:jc w:val="both"/>
        <w:rPr>
          <w:b/>
          <w:bCs/>
          <w:sz w:val="32"/>
          <w:szCs w:val="32"/>
          <w:rtl/>
        </w:rPr>
      </w:pPr>
      <w:r w:rsidRPr="007D0C85">
        <w:rPr>
          <w:b/>
          <w:bCs/>
          <w:sz w:val="32"/>
          <w:szCs w:val="32"/>
          <w:rtl/>
        </w:rPr>
        <w:t>يشدد البيان على ضرورة اتخاذ خطوات فورية وعملية لمعالجة هذا الملف الإنساني، ومن أبرز هذه التوصيات:</w:t>
      </w:r>
    </w:p>
    <w:p w:rsidR="007D0C85" w:rsidRPr="007D0C85" w:rsidRDefault="007D0C85" w:rsidP="007D0C85">
      <w:pPr>
        <w:jc w:val="both"/>
        <w:rPr>
          <w:b/>
          <w:bCs/>
          <w:sz w:val="32"/>
          <w:szCs w:val="32"/>
          <w:rtl/>
        </w:rPr>
      </w:pPr>
      <w:r w:rsidRPr="007D0C85">
        <w:rPr>
          <w:b/>
          <w:bCs/>
          <w:sz w:val="32"/>
          <w:szCs w:val="32"/>
          <w:rtl/>
        </w:rPr>
        <w:t>• الكشف الكامل عن مصير المختفين قسراً: يجب فتح تحقيقات مستقلة وشفافة لمعرفة ملابسات اختفائهم وتحديد المسؤولين عن هذه الجرائم.</w:t>
      </w:r>
    </w:p>
    <w:p w:rsidR="007D0C85" w:rsidRPr="007D0C85" w:rsidRDefault="007D0C85" w:rsidP="007D0C85">
      <w:pPr>
        <w:jc w:val="both"/>
        <w:rPr>
          <w:b/>
          <w:bCs/>
          <w:sz w:val="32"/>
          <w:szCs w:val="32"/>
          <w:rtl/>
        </w:rPr>
      </w:pPr>
      <w:r w:rsidRPr="007D0C85">
        <w:rPr>
          <w:b/>
          <w:bCs/>
          <w:sz w:val="32"/>
          <w:szCs w:val="32"/>
          <w:rtl/>
        </w:rPr>
        <w:t>• محاسبة المتورطين: ضمان محاسبة جميع المسؤولين، سواء على المستوى الأمني أو السياسي.</w:t>
      </w:r>
    </w:p>
    <w:p w:rsidR="007D0C85" w:rsidRPr="007D0C85" w:rsidRDefault="007D0C85" w:rsidP="007D0C85">
      <w:pPr>
        <w:jc w:val="both"/>
        <w:rPr>
          <w:b/>
          <w:bCs/>
          <w:sz w:val="32"/>
          <w:szCs w:val="32"/>
          <w:rtl/>
        </w:rPr>
      </w:pPr>
      <w:r w:rsidRPr="007D0C85">
        <w:rPr>
          <w:b/>
          <w:bCs/>
          <w:sz w:val="32"/>
          <w:szCs w:val="32"/>
          <w:rtl/>
        </w:rPr>
        <w:t>• تقديم الدعم النفسي والاجتماعي للعائلات: توفير برامج تأهيل نفسي واجتماعي للعائلات التي فقدت أحباءها.</w:t>
      </w:r>
    </w:p>
    <w:p w:rsidR="007D0C85" w:rsidRPr="007D0C85" w:rsidRDefault="007D0C85" w:rsidP="007D0C85">
      <w:pPr>
        <w:jc w:val="both"/>
        <w:rPr>
          <w:b/>
          <w:bCs/>
          <w:sz w:val="32"/>
          <w:szCs w:val="32"/>
          <w:rtl/>
        </w:rPr>
      </w:pPr>
      <w:r w:rsidRPr="007D0C85">
        <w:rPr>
          <w:b/>
          <w:bCs/>
          <w:sz w:val="32"/>
          <w:szCs w:val="32"/>
          <w:rtl/>
        </w:rPr>
        <w:t>• الانضمام إلى الاتفاقيات الدولية: حث الحكومة السورية على الالتزام بالاتفاقيات الدولية، مثل نظام روما الأساسي للمحكمة الجنائية الدولية، والاتفاقية الدولية لحماية جميع الأشخاص من الاختفاء القسري.</w:t>
      </w:r>
    </w:p>
    <w:p w:rsidR="007D0C85" w:rsidRPr="007D0C85" w:rsidRDefault="007D0C85" w:rsidP="007D0C85">
      <w:pPr>
        <w:jc w:val="both"/>
        <w:rPr>
          <w:b/>
          <w:bCs/>
          <w:sz w:val="32"/>
          <w:szCs w:val="32"/>
          <w:rtl/>
        </w:rPr>
      </w:pPr>
      <w:r w:rsidRPr="007D0C85">
        <w:rPr>
          <w:b/>
          <w:bCs/>
          <w:sz w:val="32"/>
          <w:szCs w:val="32"/>
          <w:rtl/>
        </w:rPr>
        <w:t>دعوة إلى المجتمع الدولي</w:t>
      </w:r>
    </w:p>
    <w:p w:rsidR="007D0C85" w:rsidRPr="007D0C85" w:rsidRDefault="007D0C85" w:rsidP="007D0C85">
      <w:pPr>
        <w:jc w:val="both"/>
        <w:rPr>
          <w:b/>
          <w:bCs/>
          <w:sz w:val="32"/>
          <w:szCs w:val="32"/>
          <w:rtl/>
        </w:rPr>
      </w:pPr>
      <w:r w:rsidRPr="007D0C85">
        <w:rPr>
          <w:b/>
          <w:bCs/>
          <w:sz w:val="32"/>
          <w:szCs w:val="32"/>
          <w:rtl/>
        </w:rPr>
        <w:lastRenderedPageBreak/>
        <w:t>تدعو الشَّبكة السورية لحقوق الإنسان المجتمع الدولي إلى تكثيف جهوده لضمان تحقيق العدالة والمساءلة للضحايا وعائلاتهم، والعمل على تعزيز حماية حقوق الإنسان في سوريا.</w:t>
      </w:r>
    </w:p>
    <w:p w:rsidR="007D0C85" w:rsidRPr="007D0C85" w:rsidRDefault="008F3C64" w:rsidP="007D0C85">
      <w:pPr>
        <w:jc w:val="both"/>
        <w:rPr>
          <w:b/>
          <w:bCs/>
          <w:sz w:val="32"/>
          <w:szCs w:val="32"/>
          <w:rtl/>
        </w:rPr>
      </w:pPr>
      <w:hyperlink r:id="rId13" w:history="1">
        <w:r w:rsidR="007D0C85" w:rsidRPr="00E81C87">
          <w:rPr>
            <w:rStyle w:val="Hyperlink"/>
            <w:b/>
            <w:bCs/>
            <w:sz w:val="32"/>
            <w:szCs w:val="32"/>
            <w:rtl/>
          </w:rPr>
          <w:t>للاطلاع على البيان كاملاً</w:t>
        </w:r>
      </w:hyperlink>
    </w:p>
    <w:p w:rsidR="007D0C85" w:rsidRPr="007D0C85" w:rsidRDefault="007D0C85" w:rsidP="007D0C85">
      <w:pPr>
        <w:jc w:val="both"/>
        <w:rPr>
          <w:b/>
          <w:bCs/>
          <w:sz w:val="32"/>
          <w:szCs w:val="32"/>
          <w:rtl/>
        </w:rPr>
      </w:pPr>
      <w:r w:rsidRPr="007D0C85">
        <w:rPr>
          <w:b/>
          <w:bCs/>
          <w:sz w:val="32"/>
          <w:szCs w:val="32"/>
          <w:rtl/>
        </w:rPr>
        <w:t xml:space="preserve">======================= </w:t>
      </w:r>
    </w:p>
    <w:p w:rsidR="007D0C85" w:rsidRPr="00E81C87" w:rsidRDefault="007D0C85" w:rsidP="007D0C85">
      <w:pPr>
        <w:jc w:val="both"/>
        <w:rPr>
          <w:b/>
          <w:bCs/>
          <w:color w:val="FF0000"/>
          <w:sz w:val="32"/>
          <w:szCs w:val="32"/>
          <w:rtl/>
        </w:rPr>
      </w:pPr>
      <w:r w:rsidRPr="00E81C87">
        <w:rPr>
          <w:b/>
          <w:bCs/>
          <w:color w:val="FF0000"/>
          <w:sz w:val="32"/>
          <w:szCs w:val="32"/>
          <w:rtl/>
        </w:rPr>
        <w:t>خرائط عن أبرز أماكن انتشار الألغام في سوريا وتوصيات لمواجهتها</w:t>
      </w:r>
    </w:p>
    <w:p w:rsidR="007D0C85" w:rsidRPr="00E81C87" w:rsidRDefault="00E81C87" w:rsidP="00E81C87">
      <w:pPr>
        <w:jc w:val="both"/>
        <w:rPr>
          <w:b/>
          <w:bCs/>
          <w:color w:val="0070C0"/>
          <w:sz w:val="32"/>
          <w:szCs w:val="32"/>
          <w:rtl/>
        </w:rPr>
      </w:pPr>
      <w:r w:rsidRPr="00E81C87">
        <w:rPr>
          <w:b/>
          <w:bCs/>
          <w:color w:val="0070C0"/>
          <w:sz w:val="32"/>
          <w:szCs w:val="32"/>
          <w:rtl/>
        </w:rPr>
        <w:t xml:space="preserve">الشَّبكة السورية لحقوق الإنسان </w:t>
      </w:r>
      <w:r w:rsidR="007D0C85" w:rsidRPr="00E81C87">
        <w:rPr>
          <w:b/>
          <w:bCs/>
          <w:color w:val="0070C0"/>
          <w:sz w:val="32"/>
          <w:szCs w:val="32"/>
          <w:rtl/>
        </w:rPr>
        <w:t>31-12-2024</w:t>
      </w:r>
    </w:p>
    <w:p w:rsidR="007D0C85" w:rsidRPr="00E81C87" w:rsidRDefault="007D0C85" w:rsidP="007D0C85">
      <w:pPr>
        <w:jc w:val="both"/>
        <w:rPr>
          <w:b/>
          <w:bCs/>
          <w:color w:val="FF0000"/>
          <w:sz w:val="32"/>
          <w:szCs w:val="32"/>
          <w:rtl/>
        </w:rPr>
      </w:pPr>
      <w:r w:rsidRPr="00E81C87">
        <w:rPr>
          <w:b/>
          <w:bCs/>
          <w:color w:val="FF0000"/>
          <w:sz w:val="32"/>
          <w:szCs w:val="32"/>
          <w:rtl/>
        </w:rPr>
        <w:t>مقتل 45 مدنياً بينهم 6 أطفال و4 سيدات جراء انفجار الألغام منذ 27 تشرين الثاني/نوفمبر 2024 حتى اليوم</w:t>
      </w:r>
    </w:p>
    <w:p w:rsidR="007D0C85" w:rsidRPr="007D0C85" w:rsidRDefault="008F3C64" w:rsidP="007D0C85">
      <w:pPr>
        <w:jc w:val="both"/>
        <w:rPr>
          <w:b/>
          <w:bCs/>
          <w:sz w:val="32"/>
          <w:szCs w:val="32"/>
        </w:rPr>
      </w:pPr>
      <w:hyperlink r:id="rId14" w:history="1">
        <w:r w:rsidR="007D0C85" w:rsidRPr="00E81C87">
          <w:rPr>
            <w:rStyle w:val="Hyperlink"/>
            <w:b/>
            <w:bCs/>
            <w:sz w:val="32"/>
            <w:szCs w:val="32"/>
          </w:rPr>
          <w:t>English</w:t>
        </w:r>
      </w:hyperlink>
    </w:p>
    <w:p w:rsidR="007D0C85" w:rsidRPr="007D0C85" w:rsidRDefault="007D0C85" w:rsidP="007D0C85">
      <w:pPr>
        <w:jc w:val="both"/>
        <w:rPr>
          <w:b/>
          <w:bCs/>
          <w:sz w:val="32"/>
          <w:szCs w:val="32"/>
          <w:rtl/>
        </w:rPr>
      </w:pPr>
      <w:r w:rsidRPr="007D0C85">
        <w:rPr>
          <w:b/>
          <w:bCs/>
          <w:sz w:val="32"/>
          <w:szCs w:val="32"/>
          <w:rtl/>
        </w:rPr>
        <w:t>لاهاي – 31 كانون الأول/ديسمبر 2024: أصدرت الشَّبكة السورية لحقوق الإنسان بياناً يحوي توصيات لمواجهة انتشار الألغام في سوريا ويتضمن البيان خرائط لأبرز أماكن انتشار الألغام، حيث يشكّل الانتشار الواسع للألغام الأرضية عبر مساحات شاسعة من سوريا تهديداً مباشراً لحياة النازحين العائدين إلى أراضيهم ومناطقهم. ومنذ بدأ معركة ردع العدوان في 27 تشرين الثاني/نوفمبر 2024 حتى اليوم وثَّقت الشَّبكة السورية لحقوق الانسان مقتل 45 مدنياً بينهم 6 أطفال و4 سيدات وذلك جراء انفجار الألغام الأرضية.</w:t>
      </w:r>
    </w:p>
    <w:p w:rsidR="007D0C85" w:rsidRPr="007D0C85" w:rsidRDefault="007D0C85" w:rsidP="007D0C85">
      <w:pPr>
        <w:jc w:val="both"/>
        <w:rPr>
          <w:b/>
          <w:bCs/>
          <w:sz w:val="32"/>
          <w:szCs w:val="32"/>
          <w:rtl/>
        </w:rPr>
      </w:pPr>
      <w:r w:rsidRPr="007D0C85">
        <w:rPr>
          <w:b/>
          <w:bCs/>
          <w:sz w:val="32"/>
          <w:szCs w:val="32"/>
          <w:rtl/>
        </w:rPr>
        <w:t>انتشار الألغام الأرضية ومخلفات الذخائر العنقودية:</w:t>
      </w:r>
    </w:p>
    <w:p w:rsidR="007D0C85" w:rsidRPr="007D0C85" w:rsidRDefault="007D0C85" w:rsidP="007D0C85">
      <w:pPr>
        <w:jc w:val="both"/>
        <w:rPr>
          <w:b/>
          <w:bCs/>
          <w:sz w:val="32"/>
          <w:szCs w:val="32"/>
          <w:rtl/>
        </w:rPr>
      </w:pPr>
      <w:r w:rsidRPr="007D0C85">
        <w:rPr>
          <w:b/>
          <w:bCs/>
          <w:sz w:val="32"/>
          <w:szCs w:val="32"/>
          <w:rtl/>
        </w:rPr>
        <w:t>أشار البيان إلى أنَّ الألغام الأرضية ومخلفات الذخائر العنقودية منتشرة على نطاق واسع في العديد من المحافظات السورية، وتهدد حياة السكان. حيث إنَّ سهولة تصنيع الألغام وكلفتها المنخفضة جعلتها أداة تُستخدم بشكل مكثَّف من قبل أطراف النزاع المختلفة، دون الاكتراث بالإعلان عن مواقعها أو إزالة آثارها. ويبرز ذلك بوضوح في المحافظات التي شهدت اشتباكات مكثَّفة وتغييرات متكررة في مواقع السيطرة خلال السنوات الماضية.</w:t>
      </w:r>
    </w:p>
    <w:p w:rsidR="007D0C85" w:rsidRPr="007D0C85" w:rsidRDefault="007D0C85" w:rsidP="007D0C85">
      <w:pPr>
        <w:jc w:val="both"/>
        <w:rPr>
          <w:b/>
          <w:bCs/>
          <w:sz w:val="32"/>
          <w:szCs w:val="32"/>
          <w:rtl/>
        </w:rPr>
      </w:pPr>
      <w:r w:rsidRPr="007D0C85">
        <w:rPr>
          <w:b/>
          <w:bCs/>
          <w:sz w:val="32"/>
          <w:szCs w:val="32"/>
          <w:rtl/>
        </w:rPr>
        <w:t>توثيق استخدام الألغام في سوريا:</w:t>
      </w:r>
    </w:p>
    <w:p w:rsidR="007D0C85" w:rsidRPr="007D0C85" w:rsidRDefault="007D0C85" w:rsidP="007D0C85">
      <w:pPr>
        <w:jc w:val="both"/>
        <w:rPr>
          <w:b/>
          <w:bCs/>
          <w:sz w:val="32"/>
          <w:szCs w:val="32"/>
          <w:rtl/>
        </w:rPr>
      </w:pPr>
      <w:r w:rsidRPr="007D0C85">
        <w:rPr>
          <w:b/>
          <w:bCs/>
          <w:sz w:val="32"/>
          <w:szCs w:val="32"/>
          <w:rtl/>
        </w:rPr>
        <w:t xml:space="preserve">وأضاف البيان أنَّه على مدى 14 عاماً، وثّقت الشَّبكة السورية لحقوق الإنسان استخدام الألغام الأرضية المضادة للأفراد، بما في ذلك مخلفات الذخائر العنقودية، وما نتج عنها من </w:t>
      </w:r>
      <w:r w:rsidRPr="007D0C85">
        <w:rPr>
          <w:b/>
          <w:bCs/>
          <w:sz w:val="32"/>
          <w:szCs w:val="32"/>
          <w:rtl/>
        </w:rPr>
        <w:lastRenderedPageBreak/>
        <w:t>ضحايا ومصابين. استخدم نظام بشار الأسد هذه الألغام قبل عام 2011، لكن استخدامها تزايد بشكل ملحوظ بعد اندلاع الحراك الشعبي في آذار/مارس 2011 وتحوله إلى نزاع مسلح داخلي. ومنذ نهاية عام 2011، بدأ النظام بزراعة الألغام على طول الحدود مع لبنان وتركيا دون توفير تحذيرات ملائمة. كما تشير عمليات الرصد إلى أنَّ أطراف النزاع الأخرى والقوى المسيطرة استخدمت الألغام الأرضية بشكل واسع، في حين سجل استخدام الذخائر العنقودية فقط من قبل نظام بشار الأسد والقوات الروسية.</w:t>
      </w:r>
    </w:p>
    <w:p w:rsidR="007D0C85" w:rsidRPr="007D0C85" w:rsidRDefault="007D0C85" w:rsidP="007D0C85">
      <w:pPr>
        <w:jc w:val="both"/>
        <w:rPr>
          <w:b/>
          <w:bCs/>
          <w:sz w:val="32"/>
          <w:szCs w:val="32"/>
          <w:rtl/>
        </w:rPr>
      </w:pPr>
      <w:r w:rsidRPr="007D0C85">
        <w:rPr>
          <w:b/>
          <w:bCs/>
          <w:sz w:val="32"/>
          <w:szCs w:val="32"/>
          <w:rtl/>
        </w:rPr>
        <w:t>خرائط المناطق الملوثة بالألغام في سوريا:</w:t>
      </w:r>
    </w:p>
    <w:p w:rsidR="007D0C85" w:rsidRPr="007D0C85" w:rsidRDefault="007D0C85" w:rsidP="007D0C85">
      <w:pPr>
        <w:jc w:val="both"/>
        <w:rPr>
          <w:b/>
          <w:bCs/>
          <w:sz w:val="32"/>
          <w:szCs w:val="32"/>
          <w:rtl/>
        </w:rPr>
      </w:pPr>
      <w:r w:rsidRPr="007D0C85">
        <w:rPr>
          <w:b/>
          <w:bCs/>
          <w:sz w:val="32"/>
          <w:szCs w:val="32"/>
          <w:rtl/>
        </w:rPr>
        <w:t>وقال البيان أنَّه منذ آذار/مارس 2011، قامت جميع أطراف النزاع والقوى المسيطرة بزرع الألغام في مساحات شاسعة من الأراضي السورية. ومع ذلك، لم تقم أي جهة بالإعلان عن هذه المناطق الملوثة أو تسييجها لحماية السكان.</w:t>
      </w:r>
    </w:p>
    <w:p w:rsidR="007D0C85" w:rsidRPr="007D0C85" w:rsidRDefault="007D0C85" w:rsidP="007D0C85">
      <w:pPr>
        <w:jc w:val="both"/>
        <w:rPr>
          <w:b/>
          <w:bCs/>
          <w:sz w:val="32"/>
          <w:szCs w:val="32"/>
          <w:rtl/>
        </w:rPr>
      </w:pPr>
      <w:r w:rsidRPr="007D0C85">
        <w:rPr>
          <w:b/>
          <w:bCs/>
          <w:sz w:val="32"/>
          <w:szCs w:val="32"/>
          <w:rtl/>
        </w:rPr>
        <w:t>ومن خلال قواعد بيانات الشَّبكة، والتي تشمل توثيقاً دقيقاً لضحايا ومصابي انفجارات الألغام والذخائر العنقودية، تم إعداد خرائط تقريبية توضح المناطق التي يُرجح أنَّها ملوثة بالألغام في مختلف المحافظات السورية. تمثل هذه الخرائط أداة مهمة لتوضيح مدى الخطر الذي يمتد لعقود طويلة، مهدداً حياة المواطنين، وخصوصاً الأطفال. كما يمكن استخدامها لتيسير جهود إزالة الألغام محلياً، ولزيادة التوعية بين السكان والسلطات بهدف تقليل الحوادث وضمان اتخاذ السلطات التدابير اللازمة لحماية الأرواح.</w:t>
      </w:r>
    </w:p>
    <w:p w:rsidR="007D0C85" w:rsidRPr="007D0C85" w:rsidRDefault="007D0C85" w:rsidP="007D0C85">
      <w:pPr>
        <w:jc w:val="both"/>
        <w:rPr>
          <w:b/>
          <w:bCs/>
          <w:sz w:val="32"/>
          <w:szCs w:val="32"/>
          <w:rtl/>
        </w:rPr>
      </w:pPr>
      <w:r w:rsidRPr="007D0C85">
        <w:rPr>
          <w:b/>
          <w:bCs/>
          <w:sz w:val="32"/>
          <w:szCs w:val="32"/>
          <w:rtl/>
        </w:rPr>
        <w:t xml:space="preserve">مقتل وإصابة الآلاف بسبب انفجارات الألغام الأرضية في سوريا منذ 2011: </w:t>
      </w:r>
    </w:p>
    <w:p w:rsidR="007D0C85" w:rsidRPr="007D0C85" w:rsidRDefault="007D0C85" w:rsidP="007D0C85">
      <w:pPr>
        <w:jc w:val="both"/>
        <w:rPr>
          <w:b/>
          <w:bCs/>
          <w:sz w:val="32"/>
          <w:szCs w:val="32"/>
          <w:rtl/>
        </w:rPr>
      </w:pPr>
      <w:r w:rsidRPr="007D0C85">
        <w:rPr>
          <w:b/>
          <w:bCs/>
          <w:sz w:val="32"/>
          <w:szCs w:val="32"/>
          <w:rtl/>
        </w:rPr>
        <w:t>وذكر البيان أنَّه منذ آذار/مارس 2011 وحتى نهاية 2024، وثّقت الشَّبكة السورية لحقوق الإنسان مقتل ما لا يقل عن 3521 مدنياً نتيجة انفجار الألغام الأرضية، من بينهم 931 طفلاً و362 سيدة، بالإضافة إلى 7 من كوادر الدفاع المدني، و8 من الكوادر الطبية، و9 من الكوادر الإعلامية. من بينهم 45 مدنياً بينهم 6 أطفال و4 سيدات منذ 27 تشرين الثاني/نوفمبر 2024 حتى 31 كانون الأول /ديسمبر 2024.</w:t>
      </w:r>
    </w:p>
    <w:p w:rsidR="007D0C85" w:rsidRPr="007D0C85" w:rsidRDefault="007D0C85" w:rsidP="007D0C85">
      <w:pPr>
        <w:jc w:val="both"/>
        <w:rPr>
          <w:b/>
          <w:bCs/>
          <w:sz w:val="32"/>
          <w:szCs w:val="32"/>
          <w:rtl/>
        </w:rPr>
      </w:pPr>
      <w:r w:rsidRPr="007D0C85">
        <w:rPr>
          <w:b/>
          <w:bCs/>
          <w:sz w:val="32"/>
          <w:szCs w:val="32"/>
          <w:rtl/>
        </w:rPr>
        <w:t>الإصابات الناجمة عن الألغام:</w:t>
      </w:r>
    </w:p>
    <w:p w:rsidR="007D0C85" w:rsidRPr="007D0C85" w:rsidRDefault="007D0C85" w:rsidP="007D0C85">
      <w:pPr>
        <w:jc w:val="both"/>
        <w:rPr>
          <w:b/>
          <w:bCs/>
          <w:sz w:val="32"/>
          <w:szCs w:val="32"/>
          <w:rtl/>
        </w:rPr>
      </w:pPr>
      <w:r w:rsidRPr="007D0C85">
        <w:rPr>
          <w:b/>
          <w:bCs/>
          <w:sz w:val="32"/>
          <w:szCs w:val="32"/>
          <w:rtl/>
        </w:rPr>
        <w:lastRenderedPageBreak/>
        <w:t>وأضاف البيان أنَّ الألغام الأرضية تسببت في تشويه المدنيين وإحداث إصابات خطيرة، حيث تخترق مئات الشظايا أجساد المصابين، ما يؤدي غالباً إلى بتر أطراف، تمزق الشرايين والخلايا، بالإضافة إلى إحداث إصابات في السمع أو البصر.</w:t>
      </w:r>
    </w:p>
    <w:p w:rsidR="007D0C85" w:rsidRPr="007D0C85" w:rsidRDefault="007D0C85" w:rsidP="007D0C85">
      <w:pPr>
        <w:jc w:val="both"/>
        <w:rPr>
          <w:b/>
          <w:bCs/>
          <w:sz w:val="32"/>
          <w:szCs w:val="32"/>
          <w:rtl/>
        </w:rPr>
      </w:pPr>
      <w:r w:rsidRPr="007D0C85">
        <w:rPr>
          <w:b/>
          <w:bCs/>
          <w:sz w:val="32"/>
          <w:szCs w:val="32"/>
          <w:rtl/>
        </w:rPr>
        <w:t>وعلى الرغم من صعوبة تحديد العدد الدقيق للجرحى، فإنَّ تقديرات الشَّبكة تشير إلى إصابة ما لا يقل عن 10400 مدني بجروح متفاوتة، منهم عدد كبير بحاجة إلى أطراف صناعية، فضلاً عن سلسلة طويلة من عمليات إعادة التأهيل والدعم النفسي.</w:t>
      </w:r>
    </w:p>
    <w:p w:rsidR="007D0C85" w:rsidRPr="007D0C85" w:rsidRDefault="007D0C85" w:rsidP="007D0C85">
      <w:pPr>
        <w:jc w:val="both"/>
        <w:rPr>
          <w:b/>
          <w:bCs/>
          <w:sz w:val="32"/>
          <w:szCs w:val="32"/>
          <w:rtl/>
        </w:rPr>
      </w:pPr>
      <w:r w:rsidRPr="007D0C85">
        <w:rPr>
          <w:b/>
          <w:bCs/>
          <w:sz w:val="32"/>
          <w:szCs w:val="32"/>
          <w:rtl/>
        </w:rPr>
        <w:t>أثر الألغام على المجتمع:</w:t>
      </w:r>
    </w:p>
    <w:p w:rsidR="007D0C85" w:rsidRPr="007D0C85" w:rsidRDefault="007D0C85" w:rsidP="007D0C85">
      <w:pPr>
        <w:jc w:val="both"/>
        <w:rPr>
          <w:b/>
          <w:bCs/>
          <w:sz w:val="32"/>
          <w:szCs w:val="32"/>
          <w:rtl/>
        </w:rPr>
      </w:pPr>
      <w:r w:rsidRPr="007D0C85">
        <w:rPr>
          <w:b/>
          <w:bCs/>
          <w:sz w:val="32"/>
          <w:szCs w:val="32"/>
          <w:rtl/>
        </w:rPr>
        <w:t>أوضح البيان أنَّ الألغام الأرضية تشكل عائقاً كبيراً أمام عودة النازحين إلى ديارهم، كما تعرقل حركة فرق الإغاثة والدفاع المدني وآلياتهم. إلى جانب ذلك، تمثل تهديداً كبيراً لجهود إعادة الإعمار والتنمية، مما يضاعف من الأعباء الإنسانية والاقتصادية في سوريا.</w:t>
      </w:r>
    </w:p>
    <w:p w:rsidR="007D0C85" w:rsidRPr="007D0C85" w:rsidRDefault="007D0C85" w:rsidP="008C42C2">
      <w:pPr>
        <w:jc w:val="both"/>
        <w:rPr>
          <w:b/>
          <w:bCs/>
          <w:sz w:val="32"/>
          <w:szCs w:val="32"/>
          <w:rtl/>
        </w:rPr>
      </w:pPr>
      <w:r w:rsidRPr="007D0C85">
        <w:rPr>
          <w:b/>
          <w:bCs/>
          <w:sz w:val="32"/>
          <w:szCs w:val="32"/>
          <w:rtl/>
        </w:rPr>
        <w:t>دور الشَّبكة السورية لحقوق الإنسان:</w:t>
      </w:r>
      <w:r w:rsidR="008C42C2">
        <w:rPr>
          <w:rFonts w:hint="cs"/>
          <w:b/>
          <w:bCs/>
          <w:sz w:val="32"/>
          <w:szCs w:val="32"/>
          <w:rtl/>
        </w:rPr>
        <w:t xml:space="preserve"> </w:t>
      </w:r>
      <w:hyperlink r:id="rId15" w:history="1">
        <w:r w:rsidRPr="008C42C2">
          <w:rPr>
            <w:rStyle w:val="Hyperlink"/>
            <w:b/>
            <w:bCs/>
            <w:sz w:val="32"/>
            <w:szCs w:val="32"/>
            <w:rtl/>
          </w:rPr>
          <w:t>باعتبارها عضواً في التحالف الدولي للقضاء على الذخائر العنقودية والحملة الدولية لحظر الألغام الأرضية (</w:t>
        </w:r>
        <w:r w:rsidRPr="008C42C2">
          <w:rPr>
            <w:rStyle w:val="Hyperlink"/>
            <w:b/>
            <w:bCs/>
            <w:sz w:val="32"/>
            <w:szCs w:val="32"/>
          </w:rPr>
          <w:t>ICBL-CMC</w:t>
        </w:r>
        <w:r w:rsidRPr="008C42C2">
          <w:rPr>
            <w:rStyle w:val="Hyperlink"/>
            <w:b/>
            <w:bCs/>
            <w:sz w:val="32"/>
            <w:szCs w:val="32"/>
            <w:rtl/>
          </w:rPr>
          <w:t>)</w:t>
        </w:r>
      </w:hyperlink>
      <w:r w:rsidRPr="007D0C85">
        <w:rPr>
          <w:b/>
          <w:bCs/>
          <w:sz w:val="32"/>
          <w:szCs w:val="32"/>
          <w:rtl/>
        </w:rPr>
        <w:t>، تساهم الشَّبكة السورية لحقوق الإنسان بانتظام في تزويد التحالف ببيانات ميدانية موثّقة من سوريا. نؤمن بوجود العديد من حقول الألغام غير المكتشفة حتى الآن، ونؤكد التزامنا بالعمل نحو عالم خالٍ من الألغام الأرضية والذخائر العنقودية.</w:t>
      </w:r>
    </w:p>
    <w:p w:rsidR="007D0C85" w:rsidRPr="007D0C85" w:rsidRDefault="007D0C85" w:rsidP="007D0C85">
      <w:pPr>
        <w:jc w:val="both"/>
        <w:rPr>
          <w:b/>
          <w:bCs/>
          <w:sz w:val="32"/>
          <w:szCs w:val="32"/>
          <w:rtl/>
        </w:rPr>
      </w:pPr>
      <w:r w:rsidRPr="007D0C85">
        <w:rPr>
          <w:b/>
          <w:bCs/>
          <w:sz w:val="32"/>
          <w:szCs w:val="32"/>
          <w:rtl/>
        </w:rPr>
        <w:t xml:space="preserve"> </w:t>
      </w:r>
    </w:p>
    <w:p w:rsidR="007D0C85" w:rsidRPr="007D0C85" w:rsidRDefault="007D0C85" w:rsidP="007D0C85">
      <w:pPr>
        <w:jc w:val="both"/>
        <w:rPr>
          <w:b/>
          <w:bCs/>
          <w:sz w:val="32"/>
          <w:szCs w:val="32"/>
          <w:rtl/>
        </w:rPr>
      </w:pPr>
      <w:r w:rsidRPr="007D0C85">
        <w:rPr>
          <w:b/>
          <w:bCs/>
          <w:sz w:val="32"/>
          <w:szCs w:val="32"/>
          <w:rtl/>
        </w:rPr>
        <w:t>وذكر البيان عدة توصيات:</w:t>
      </w:r>
    </w:p>
    <w:p w:rsidR="007D0C85" w:rsidRPr="007D0C85" w:rsidRDefault="007D0C85" w:rsidP="007D0C85">
      <w:pPr>
        <w:jc w:val="both"/>
        <w:rPr>
          <w:b/>
          <w:bCs/>
          <w:sz w:val="32"/>
          <w:szCs w:val="32"/>
          <w:rtl/>
        </w:rPr>
      </w:pPr>
      <w:r w:rsidRPr="007D0C85">
        <w:rPr>
          <w:b/>
          <w:bCs/>
          <w:sz w:val="32"/>
          <w:szCs w:val="32"/>
          <w:rtl/>
        </w:rPr>
        <w:t>إلى الأمم المتحدة والمجتمع الدولي:</w:t>
      </w:r>
    </w:p>
    <w:p w:rsidR="007D0C85" w:rsidRPr="007D0C85" w:rsidRDefault="007D0C85" w:rsidP="007D0C85">
      <w:pPr>
        <w:jc w:val="both"/>
        <w:rPr>
          <w:b/>
          <w:bCs/>
          <w:sz w:val="32"/>
          <w:szCs w:val="32"/>
          <w:rtl/>
        </w:rPr>
      </w:pPr>
      <w:r w:rsidRPr="007D0C85">
        <w:rPr>
          <w:b/>
          <w:bCs/>
          <w:sz w:val="32"/>
          <w:szCs w:val="32"/>
          <w:rtl/>
        </w:rPr>
        <w:t>1. دعم عمليات إزالة الألغام:</w:t>
      </w:r>
    </w:p>
    <w:p w:rsidR="007D0C85" w:rsidRPr="007D0C85" w:rsidRDefault="007D0C85" w:rsidP="007D0C85">
      <w:pPr>
        <w:jc w:val="both"/>
        <w:rPr>
          <w:b/>
          <w:bCs/>
          <w:sz w:val="32"/>
          <w:szCs w:val="32"/>
          <w:rtl/>
        </w:rPr>
      </w:pPr>
      <w:r w:rsidRPr="007D0C85">
        <w:rPr>
          <w:b/>
          <w:bCs/>
          <w:sz w:val="32"/>
          <w:szCs w:val="32"/>
          <w:rtl/>
        </w:rPr>
        <w:t>° زيادة المساعدات اللوجستية: توفير دعم إضافي للمنظمات المحلية كالدفاع المدني، والشرطة المختصة بالكشف عن الألغام وتفكيكها.</w:t>
      </w:r>
    </w:p>
    <w:p w:rsidR="007D0C85" w:rsidRPr="007D0C85" w:rsidRDefault="007D0C85" w:rsidP="007D0C85">
      <w:pPr>
        <w:jc w:val="both"/>
        <w:rPr>
          <w:b/>
          <w:bCs/>
          <w:sz w:val="32"/>
          <w:szCs w:val="32"/>
          <w:rtl/>
        </w:rPr>
      </w:pPr>
      <w:r w:rsidRPr="007D0C85">
        <w:rPr>
          <w:b/>
          <w:bCs/>
          <w:sz w:val="32"/>
          <w:szCs w:val="32"/>
          <w:rtl/>
        </w:rPr>
        <w:t>° تدريب المنظمات السورية: تعزيز قدرات المنظمات المحلية على إزالة الألغام والذخائر العنقودية غير المنفجرة، مع رفع التوعية المجتمعية بالمخاطر المرتبطة بها وتحديد المواقع الأكثر تلوثاً.</w:t>
      </w:r>
    </w:p>
    <w:p w:rsidR="007D0C85" w:rsidRPr="007D0C85" w:rsidRDefault="007D0C85" w:rsidP="007D0C85">
      <w:pPr>
        <w:jc w:val="both"/>
        <w:rPr>
          <w:b/>
          <w:bCs/>
          <w:sz w:val="32"/>
          <w:szCs w:val="32"/>
          <w:rtl/>
        </w:rPr>
      </w:pPr>
      <w:r w:rsidRPr="007D0C85">
        <w:rPr>
          <w:b/>
          <w:bCs/>
          <w:sz w:val="32"/>
          <w:szCs w:val="32"/>
          <w:rtl/>
        </w:rPr>
        <w:lastRenderedPageBreak/>
        <w:t>° تخصيص موارد مالية: توفير تمويل معتبر من صندوق الأمم المتحدة المخصص للمساعدة في إزالة الألغام الناتجة عن النزاع السوري.</w:t>
      </w:r>
    </w:p>
    <w:p w:rsidR="007D0C85" w:rsidRPr="007D0C85" w:rsidRDefault="007D0C85" w:rsidP="007D0C85">
      <w:pPr>
        <w:jc w:val="both"/>
        <w:rPr>
          <w:b/>
          <w:bCs/>
          <w:sz w:val="32"/>
          <w:szCs w:val="32"/>
          <w:rtl/>
        </w:rPr>
      </w:pPr>
      <w:r w:rsidRPr="007D0C85">
        <w:rPr>
          <w:b/>
          <w:bCs/>
          <w:sz w:val="32"/>
          <w:szCs w:val="32"/>
          <w:rtl/>
        </w:rPr>
        <w:t>° الدعوة إلى جهود تطهير مستمرة: ضمان استمرار الدعم الدولي لجهود إزالة الألغام في المناطق المتضررة للحد من المخاطر طويلة الأجل.</w:t>
      </w:r>
    </w:p>
    <w:p w:rsidR="007D0C85" w:rsidRPr="007D0C85" w:rsidRDefault="007D0C85" w:rsidP="007D0C85">
      <w:pPr>
        <w:jc w:val="both"/>
        <w:rPr>
          <w:b/>
          <w:bCs/>
          <w:sz w:val="32"/>
          <w:szCs w:val="32"/>
          <w:rtl/>
        </w:rPr>
      </w:pPr>
      <w:r w:rsidRPr="007D0C85">
        <w:rPr>
          <w:b/>
          <w:bCs/>
          <w:sz w:val="32"/>
          <w:szCs w:val="32"/>
          <w:rtl/>
        </w:rPr>
        <w:t>° دعم المبادرات المجتمعية:زيادة التمويل والدعم الفني لبرامج إزالة الألغام، مع تشجيع إشراك المجتمعات المحلية في عمليات التطهير.</w:t>
      </w:r>
    </w:p>
    <w:p w:rsidR="007D0C85" w:rsidRPr="007D0C85" w:rsidRDefault="007D0C85" w:rsidP="007D0C85">
      <w:pPr>
        <w:jc w:val="both"/>
        <w:rPr>
          <w:b/>
          <w:bCs/>
          <w:sz w:val="32"/>
          <w:szCs w:val="32"/>
          <w:rtl/>
        </w:rPr>
      </w:pPr>
      <w:r w:rsidRPr="007D0C85">
        <w:rPr>
          <w:b/>
          <w:bCs/>
          <w:sz w:val="32"/>
          <w:szCs w:val="32"/>
          <w:rtl/>
        </w:rPr>
        <w:t xml:space="preserve"> </w:t>
      </w:r>
    </w:p>
    <w:p w:rsidR="007D0C85" w:rsidRPr="007D0C85" w:rsidRDefault="007D0C85" w:rsidP="007D0C85">
      <w:pPr>
        <w:jc w:val="both"/>
        <w:rPr>
          <w:b/>
          <w:bCs/>
          <w:sz w:val="32"/>
          <w:szCs w:val="32"/>
          <w:rtl/>
        </w:rPr>
      </w:pPr>
      <w:r w:rsidRPr="007D0C85">
        <w:rPr>
          <w:b/>
          <w:bCs/>
          <w:sz w:val="32"/>
          <w:szCs w:val="32"/>
          <w:rtl/>
        </w:rPr>
        <w:t>إلى الحكومة السورية الجديدة:</w:t>
      </w:r>
    </w:p>
    <w:p w:rsidR="007D0C85" w:rsidRPr="007D0C85" w:rsidRDefault="007D0C85" w:rsidP="007D0C85">
      <w:pPr>
        <w:jc w:val="both"/>
        <w:rPr>
          <w:b/>
          <w:bCs/>
          <w:sz w:val="32"/>
          <w:szCs w:val="32"/>
          <w:rtl/>
        </w:rPr>
      </w:pPr>
      <w:r w:rsidRPr="007D0C85">
        <w:rPr>
          <w:b/>
          <w:bCs/>
          <w:sz w:val="32"/>
          <w:szCs w:val="32"/>
          <w:rtl/>
        </w:rPr>
        <w:t>1. إزالة الألغام ومخلفات الحرب:</w:t>
      </w:r>
    </w:p>
    <w:p w:rsidR="007D0C85" w:rsidRPr="007D0C85" w:rsidRDefault="007D0C85" w:rsidP="007D0C85">
      <w:pPr>
        <w:jc w:val="both"/>
        <w:rPr>
          <w:b/>
          <w:bCs/>
          <w:sz w:val="32"/>
          <w:szCs w:val="32"/>
          <w:rtl/>
        </w:rPr>
      </w:pPr>
      <w:r w:rsidRPr="007D0C85">
        <w:rPr>
          <w:b/>
          <w:bCs/>
          <w:sz w:val="32"/>
          <w:szCs w:val="32"/>
          <w:rtl/>
        </w:rPr>
        <w:t>° ضمان بيئة آمنة وخالية من المخاطر للنازحين العائدين.</w:t>
      </w:r>
    </w:p>
    <w:p w:rsidR="007D0C85" w:rsidRPr="007D0C85" w:rsidRDefault="007D0C85" w:rsidP="007D0C85">
      <w:pPr>
        <w:jc w:val="both"/>
        <w:rPr>
          <w:b/>
          <w:bCs/>
          <w:sz w:val="32"/>
          <w:szCs w:val="32"/>
          <w:rtl/>
        </w:rPr>
      </w:pPr>
      <w:r w:rsidRPr="007D0C85">
        <w:rPr>
          <w:b/>
          <w:bCs/>
          <w:sz w:val="32"/>
          <w:szCs w:val="32"/>
          <w:rtl/>
        </w:rPr>
        <w:t>2. تحديد المناطق الخطرة:</w:t>
      </w:r>
    </w:p>
    <w:p w:rsidR="007D0C85" w:rsidRPr="007D0C85" w:rsidRDefault="007D0C85" w:rsidP="007D0C85">
      <w:pPr>
        <w:jc w:val="both"/>
        <w:rPr>
          <w:b/>
          <w:bCs/>
          <w:sz w:val="32"/>
          <w:szCs w:val="32"/>
          <w:rtl/>
        </w:rPr>
      </w:pPr>
      <w:r w:rsidRPr="007D0C85">
        <w:rPr>
          <w:b/>
          <w:bCs/>
          <w:sz w:val="32"/>
          <w:szCs w:val="32"/>
          <w:rtl/>
        </w:rPr>
        <w:t>° وضع علامات واضحة ومرئية على المناطق التي يُشتبه بأنَّها ملوثة بالألغام.</w:t>
      </w:r>
    </w:p>
    <w:p w:rsidR="007D0C85" w:rsidRPr="007D0C85" w:rsidRDefault="007D0C85" w:rsidP="007D0C85">
      <w:pPr>
        <w:jc w:val="both"/>
        <w:rPr>
          <w:b/>
          <w:bCs/>
          <w:sz w:val="32"/>
          <w:szCs w:val="32"/>
          <w:rtl/>
        </w:rPr>
      </w:pPr>
      <w:r w:rsidRPr="007D0C85">
        <w:rPr>
          <w:b/>
          <w:bCs/>
          <w:sz w:val="32"/>
          <w:szCs w:val="32"/>
          <w:rtl/>
        </w:rPr>
        <w:t>3. مساعدة الضحايا:</w:t>
      </w:r>
    </w:p>
    <w:p w:rsidR="007D0C85" w:rsidRPr="007D0C85" w:rsidRDefault="007D0C85" w:rsidP="007D0C85">
      <w:pPr>
        <w:jc w:val="both"/>
        <w:rPr>
          <w:b/>
          <w:bCs/>
          <w:sz w:val="32"/>
          <w:szCs w:val="32"/>
          <w:rtl/>
        </w:rPr>
      </w:pPr>
      <w:r w:rsidRPr="007D0C85">
        <w:rPr>
          <w:b/>
          <w:bCs/>
          <w:sz w:val="32"/>
          <w:szCs w:val="32"/>
          <w:rtl/>
        </w:rPr>
        <w:t>° توفير الدعم الطبي، وإعادة التأهيل، والدعم النفسي للناجين من حوادث الألغام لتسهيل إعادة اندماجهم في المجتمع.</w:t>
      </w:r>
    </w:p>
    <w:p w:rsidR="007D0C85" w:rsidRPr="007D0C85" w:rsidRDefault="007D0C85" w:rsidP="007D0C85">
      <w:pPr>
        <w:jc w:val="both"/>
        <w:rPr>
          <w:b/>
          <w:bCs/>
          <w:sz w:val="32"/>
          <w:szCs w:val="32"/>
          <w:rtl/>
        </w:rPr>
      </w:pPr>
      <w:r w:rsidRPr="007D0C85">
        <w:rPr>
          <w:b/>
          <w:bCs/>
          <w:sz w:val="32"/>
          <w:szCs w:val="32"/>
          <w:rtl/>
        </w:rPr>
        <w:t>° تنفيذ برامج توعية تستهدف الفئات الأكثر عرضة للخطر، مثل الأطفال، لزيادة الوعي بمخاطر الألغام.</w:t>
      </w:r>
    </w:p>
    <w:p w:rsidR="007D0C85" w:rsidRPr="007D0C85" w:rsidRDefault="007D0C85" w:rsidP="007D0C85">
      <w:pPr>
        <w:jc w:val="both"/>
        <w:rPr>
          <w:b/>
          <w:bCs/>
          <w:sz w:val="32"/>
          <w:szCs w:val="32"/>
          <w:rtl/>
        </w:rPr>
      </w:pPr>
      <w:r w:rsidRPr="007D0C85">
        <w:rPr>
          <w:b/>
          <w:bCs/>
          <w:sz w:val="32"/>
          <w:szCs w:val="32"/>
          <w:rtl/>
        </w:rPr>
        <w:t>° نشر خرائط محدثة حول المناطق الملوثة وتحذير المدنيين من الاقتراب منها.</w:t>
      </w:r>
    </w:p>
    <w:p w:rsidR="007D0C85" w:rsidRPr="007D0C85" w:rsidRDefault="007D0C85" w:rsidP="007D0C85">
      <w:pPr>
        <w:jc w:val="both"/>
        <w:rPr>
          <w:b/>
          <w:bCs/>
          <w:sz w:val="32"/>
          <w:szCs w:val="32"/>
          <w:rtl/>
        </w:rPr>
      </w:pPr>
      <w:r w:rsidRPr="007D0C85">
        <w:rPr>
          <w:b/>
          <w:bCs/>
          <w:sz w:val="32"/>
          <w:szCs w:val="32"/>
          <w:rtl/>
        </w:rPr>
        <w:t>° إدراج تعليمات عن أخطار الألغام ضمن المناهج المدرسية وبرامج التوعية المجتمعية بأساليب مناسبة للفئات العمرية المختلفة.</w:t>
      </w:r>
    </w:p>
    <w:p w:rsidR="007D0C85" w:rsidRPr="007D0C85" w:rsidRDefault="007D0C85" w:rsidP="007D0C85">
      <w:pPr>
        <w:jc w:val="both"/>
        <w:rPr>
          <w:b/>
          <w:bCs/>
          <w:sz w:val="32"/>
          <w:szCs w:val="32"/>
          <w:rtl/>
        </w:rPr>
      </w:pPr>
      <w:r w:rsidRPr="007D0C85">
        <w:rPr>
          <w:b/>
          <w:bCs/>
          <w:sz w:val="32"/>
          <w:szCs w:val="32"/>
          <w:rtl/>
        </w:rPr>
        <w:t>° الالتزام بالمعاهدات الدولية مثل معاهدة أوتاوا لحظر الألغام واتفاقية الذخائر العنقودية لضمان عدم استخدام هذه الأسلحة في المستقبل.</w:t>
      </w:r>
    </w:p>
    <w:p w:rsidR="007D0C85" w:rsidRPr="007D0C85" w:rsidRDefault="007D0C85" w:rsidP="007D0C85">
      <w:pPr>
        <w:jc w:val="both"/>
        <w:rPr>
          <w:b/>
          <w:bCs/>
          <w:sz w:val="32"/>
          <w:szCs w:val="32"/>
          <w:rtl/>
        </w:rPr>
      </w:pPr>
      <w:r w:rsidRPr="007D0C85">
        <w:rPr>
          <w:b/>
          <w:bCs/>
          <w:sz w:val="32"/>
          <w:szCs w:val="32"/>
          <w:rtl/>
        </w:rPr>
        <w:t xml:space="preserve"> </w:t>
      </w:r>
    </w:p>
    <w:p w:rsidR="007D0C85" w:rsidRPr="007D0C85" w:rsidRDefault="007D0C85" w:rsidP="007D0C85">
      <w:pPr>
        <w:jc w:val="both"/>
        <w:rPr>
          <w:b/>
          <w:bCs/>
          <w:sz w:val="32"/>
          <w:szCs w:val="32"/>
          <w:rtl/>
        </w:rPr>
      </w:pPr>
      <w:r w:rsidRPr="007D0C85">
        <w:rPr>
          <w:b/>
          <w:bCs/>
          <w:sz w:val="32"/>
          <w:szCs w:val="32"/>
          <w:rtl/>
        </w:rPr>
        <w:t>إلى المجتمع السوري، خاصة في المناطق القريبة من انتشار الألغام:</w:t>
      </w:r>
    </w:p>
    <w:p w:rsidR="007D0C85" w:rsidRPr="007D0C85" w:rsidRDefault="007D0C85" w:rsidP="007D0C85">
      <w:pPr>
        <w:jc w:val="both"/>
        <w:rPr>
          <w:b/>
          <w:bCs/>
          <w:sz w:val="32"/>
          <w:szCs w:val="32"/>
          <w:rtl/>
        </w:rPr>
      </w:pPr>
      <w:r w:rsidRPr="007D0C85">
        <w:rPr>
          <w:b/>
          <w:bCs/>
          <w:sz w:val="32"/>
          <w:szCs w:val="32"/>
          <w:rtl/>
        </w:rPr>
        <w:lastRenderedPageBreak/>
        <w:t>ممارسات السلامة العامة:</w:t>
      </w:r>
    </w:p>
    <w:p w:rsidR="007D0C85" w:rsidRPr="007D0C85" w:rsidRDefault="007D0C85" w:rsidP="007D0C85">
      <w:pPr>
        <w:jc w:val="both"/>
        <w:rPr>
          <w:b/>
          <w:bCs/>
          <w:sz w:val="32"/>
          <w:szCs w:val="32"/>
          <w:rtl/>
        </w:rPr>
      </w:pPr>
      <w:r w:rsidRPr="007D0C85">
        <w:rPr>
          <w:b/>
          <w:bCs/>
          <w:sz w:val="32"/>
          <w:szCs w:val="32"/>
          <w:rtl/>
        </w:rPr>
        <w:t>1. تجنب المناطق الخطرة:</w:t>
      </w:r>
    </w:p>
    <w:p w:rsidR="007D0C85" w:rsidRPr="007D0C85" w:rsidRDefault="007D0C85" w:rsidP="007D0C85">
      <w:pPr>
        <w:jc w:val="both"/>
        <w:rPr>
          <w:b/>
          <w:bCs/>
          <w:sz w:val="32"/>
          <w:szCs w:val="32"/>
          <w:rtl/>
        </w:rPr>
      </w:pPr>
      <w:r w:rsidRPr="007D0C85">
        <w:rPr>
          <w:b/>
          <w:bCs/>
          <w:sz w:val="32"/>
          <w:szCs w:val="32"/>
          <w:rtl/>
        </w:rPr>
        <w:t>° الابتعاد عن المواقع التي تحمل علامات تحذيرية أو يُشتبه بأنَّها ملوثة، مثل المناطق العسكرية المهجورة أو الخنادق والمطارات.</w:t>
      </w:r>
    </w:p>
    <w:p w:rsidR="007D0C85" w:rsidRPr="007D0C85" w:rsidRDefault="007D0C85" w:rsidP="007D0C85">
      <w:pPr>
        <w:jc w:val="both"/>
        <w:rPr>
          <w:b/>
          <w:bCs/>
          <w:sz w:val="32"/>
          <w:szCs w:val="32"/>
          <w:rtl/>
        </w:rPr>
      </w:pPr>
      <w:r w:rsidRPr="007D0C85">
        <w:rPr>
          <w:b/>
          <w:bCs/>
          <w:sz w:val="32"/>
          <w:szCs w:val="32"/>
          <w:rtl/>
        </w:rPr>
        <w:t>2. عدم لمس الأجسام المشبوهة:</w:t>
      </w:r>
    </w:p>
    <w:p w:rsidR="007D0C85" w:rsidRPr="007D0C85" w:rsidRDefault="007D0C85" w:rsidP="007D0C85">
      <w:pPr>
        <w:jc w:val="both"/>
        <w:rPr>
          <w:b/>
          <w:bCs/>
          <w:sz w:val="32"/>
          <w:szCs w:val="32"/>
          <w:rtl/>
        </w:rPr>
      </w:pPr>
      <w:r w:rsidRPr="007D0C85">
        <w:rPr>
          <w:b/>
          <w:bCs/>
          <w:sz w:val="32"/>
          <w:szCs w:val="32"/>
          <w:rtl/>
        </w:rPr>
        <w:t>° الامتناع عن لمس أو نقل أي جسم مجهول، حيث قد يكون من مخلفات الحرب المتفجرة أو الألغام الأرضية. ويجب تعليم الأطفال أنَّ هذه الأجسام ليست ألعاباً.</w:t>
      </w:r>
    </w:p>
    <w:p w:rsidR="007D0C85" w:rsidRPr="007D0C85" w:rsidRDefault="007D0C85" w:rsidP="007D0C85">
      <w:pPr>
        <w:jc w:val="both"/>
        <w:rPr>
          <w:b/>
          <w:bCs/>
          <w:sz w:val="32"/>
          <w:szCs w:val="32"/>
          <w:rtl/>
        </w:rPr>
      </w:pPr>
      <w:r w:rsidRPr="007D0C85">
        <w:rPr>
          <w:b/>
          <w:bCs/>
          <w:sz w:val="32"/>
          <w:szCs w:val="32"/>
          <w:rtl/>
        </w:rPr>
        <w:t>3. الإبلاغ عن الأجسام المشبوهة:</w:t>
      </w:r>
    </w:p>
    <w:p w:rsidR="007D0C85" w:rsidRPr="007D0C85" w:rsidRDefault="007D0C85" w:rsidP="007D0C85">
      <w:pPr>
        <w:jc w:val="both"/>
        <w:rPr>
          <w:b/>
          <w:bCs/>
          <w:sz w:val="32"/>
          <w:szCs w:val="32"/>
          <w:rtl/>
        </w:rPr>
      </w:pPr>
      <w:r w:rsidRPr="007D0C85">
        <w:rPr>
          <w:b/>
          <w:bCs/>
          <w:sz w:val="32"/>
          <w:szCs w:val="32"/>
          <w:rtl/>
        </w:rPr>
        <w:t>° تحديد موقع الألغام أو الذخائر غير المنفجرة من مسافة آمنة وإبلاغ السلطات المحلية أو فرق إزالة الألغام مثل الدفاع المدني.</w:t>
      </w:r>
    </w:p>
    <w:p w:rsidR="007D0C85" w:rsidRPr="007D0C85" w:rsidRDefault="007D0C85" w:rsidP="007D0C85">
      <w:pPr>
        <w:jc w:val="both"/>
        <w:rPr>
          <w:b/>
          <w:bCs/>
          <w:sz w:val="32"/>
          <w:szCs w:val="32"/>
          <w:rtl/>
        </w:rPr>
      </w:pPr>
      <w:r w:rsidRPr="007D0C85">
        <w:rPr>
          <w:b/>
          <w:bCs/>
          <w:sz w:val="32"/>
          <w:szCs w:val="32"/>
          <w:rtl/>
        </w:rPr>
        <w:t>4. التنقل بأمان:</w:t>
      </w:r>
    </w:p>
    <w:p w:rsidR="007D0C85" w:rsidRPr="007D0C85" w:rsidRDefault="007D0C85" w:rsidP="007D0C85">
      <w:pPr>
        <w:jc w:val="both"/>
        <w:rPr>
          <w:b/>
          <w:bCs/>
          <w:sz w:val="32"/>
          <w:szCs w:val="32"/>
          <w:rtl/>
        </w:rPr>
      </w:pPr>
      <w:r w:rsidRPr="007D0C85">
        <w:rPr>
          <w:b/>
          <w:bCs/>
          <w:sz w:val="32"/>
          <w:szCs w:val="32"/>
          <w:rtl/>
        </w:rPr>
        <w:t>° السير في مسارات واضحة ومنتظمة، وتجنب الطرق المختصرة عبر الحقول أو المناطق التي لم يتم التأكد من تطهيرها.</w:t>
      </w:r>
    </w:p>
    <w:p w:rsidR="007D0C85" w:rsidRPr="007D0C85" w:rsidRDefault="007D0C85" w:rsidP="007D0C85">
      <w:pPr>
        <w:jc w:val="both"/>
        <w:rPr>
          <w:b/>
          <w:bCs/>
          <w:sz w:val="32"/>
          <w:szCs w:val="32"/>
          <w:rtl/>
        </w:rPr>
      </w:pPr>
      <w:r w:rsidRPr="007D0C85">
        <w:rPr>
          <w:b/>
          <w:bCs/>
          <w:sz w:val="32"/>
          <w:szCs w:val="32"/>
          <w:rtl/>
        </w:rPr>
        <w:t xml:space="preserve"> </w:t>
      </w:r>
    </w:p>
    <w:p w:rsidR="007D0C85" w:rsidRPr="007D0C85" w:rsidRDefault="007D0C85" w:rsidP="007D0C85">
      <w:pPr>
        <w:jc w:val="both"/>
        <w:rPr>
          <w:b/>
          <w:bCs/>
          <w:sz w:val="32"/>
          <w:szCs w:val="32"/>
          <w:rtl/>
        </w:rPr>
      </w:pPr>
      <w:r w:rsidRPr="007D0C85">
        <w:rPr>
          <w:b/>
          <w:bCs/>
          <w:sz w:val="32"/>
          <w:szCs w:val="32"/>
          <w:rtl/>
        </w:rPr>
        <w:t>إرشادات خاصة بالأطفال:</w:t>
      </w:r>
    </w:p>
    <w:p w:rsidR="007D0C85" w:rsidRPr="007D0C85" w:rsidRDefault="007D0C85" w:rsidP="007D0C85">
      <w:pPr>
        <w:jc w:val="both"/>
        <w:rPr>
          <w:b/>
          <w:bCs/>
          <w:sz w:val="32"/>
          <w:szCs w:val="32"/>
          <w:rtl/>
        </w:rPr>
      </w:pPr>
      <w:r w:rsidRPr="007D0C85">
        <w:rPr>
          <w:b/>
          <w:bCs/>
          <w:sz w:val="32"/>
          <w:szCs w:val="32"/>
          <w:rtl/>
        </w:rPr>
        <w:t>1. التوعية بالمخاطر:</w:t>
      </w:r>
    </w:p>
    <w:p w:rsidR="007D0C85" w:rsidRPr="007D0C85" w:rsidRDefault="007D0C85" w:rsidP="007D0C85">
      <w:pPr>
        <w:jc w:val="both"/>
        <w:rPr>
          <w:b/>
          <w:bCs/>
          <w:sz w:val="32"/>
          <w:szCs w:val="32"/>
          <w:rtl/>
        </w:rPr>
      </w:pPr>
      <w:r w:rsidRPr="007D0C85">
        <w:rPr>
          <w:b/>
          <w:bCs/>
          <w:sz w:val="32"/>
          <w:szCs w:val="32"/>
          <w:rtl/>
        </w:rPr>
        <w:t>° إدخال برامج تعليمية عن أخطار الألغام ضمن المدارس والمجتمعات المحلية بأساليب تتناسب مع أعمار الأطفال.</w:t>
      </w:r>
    </w:p>
    <w:p w:rsidR="007D0C85" w:rsidRPr="007D0C85" w:rsidRDefault="007D0C85" w:rsidP="007D0C85">
      <w:pPr>
        <w:jc w:val="both"/>
        <w:rPr>
          <w:b/>
          <w:bCs/>
          <w:sz w:val="32"/>
          <w:szCs w:val="32"/>
          <w:rtl/>
        </w:rPr>
      </w:pPr>
      <w:r w:rsidRPr="007D0C85">
        <w:rPr>
          <w:b/>
          <w:bCs/>
          <w:sz w:val="32"/>
          <w:szCs w:val="32"/>
          <w:rtl/>
        </w:rPr>
        <w:t>° تشجيع الأطفال على استشارة الكبار بشأن المناطق والمسارات الآمنة قبل اللعب في أماكن بعيدة.</w:t>
      </w:r>
    </w:p>
    <w:p w:rsidR="007D0C85" w:rsidRPr="007D0C85" w:rsidRDefault="007D0C85" w:rsidP="007D0C85">
      <w:pPr>
        <w:jc w:val="both"/>
        <w:rPr>
          <w:b/>
          <w:bCs/>
          <w:sz w:val="32"/>
          <w:szCs w:val="32"/>
          <w:rtl/>
        </w:rPr>
      </w:pPr>
      <w:r w:rsidRPr="007D0C85">
        <w:rPr>
          <w:b/>
          <w:bCs/>
          <w:sz w:val="32"/>
          <w:szCs w:val="32"/>
          <w:rtl/>
        </w:rPr>
        <w:t>2. الاستجابة للطوارئ:</w:t>
      </w:r>
    </w:p>
    <w:p w:rsidR="007D0C85" w:rsidRPr="007D0C85" w:rsidRDefault="007D0C85" w:rsidP="007D0C85">
      <w:pPr>
        <w:jc w:val="both"/>
        <w:rPr>
          <w:b/>
          <w:bCs/>
          <w:sz w:val="32"/>
          <w:szCs w:val="32"/>
          <w:rtl/>
        </w:rPr>
      </w:pPr>
      <w:r w:rsidRPr="007D0C85">
        <w:rPr>
          <w:b/>
          <w:bCs/>
          <w:sz w:val="32"/>
          <w:szCs w:val="32"/>
          <w:rtl/>
        </w:rPr>
        <w:t>° توجيه الأطفال بالبقاء ساكنين وطلب المساعدة إذا اشتبهوا بوجودهم في منطقة ملوثة، وعدم محاولة الحركة حتى وصول فريق مختص.</w:t>
      </w:r>
    </w:p>
    <w:p w:rsidR="007D0C85" w:rsidRPr="007D0C85" w:rsidRDefault="007D0C85" w:rsidP="007D0C85">
      <w:pPr>
        <w:jc w:val="both"/>
        <w:rPr>
          <w:b/>
          <w:bCs/>
          <w:sz w:val="32"/>
          <w:szCs w:val="32"/>
          <w:rtl/>
        </w:rPr>
      </w:pPr>
      <w:r w:rsidRPr="007D0C85">
        <w:rPr>
          <w:b/>
          <w:bCs/>
          <w:sz w:val="32"/>
          <w:szCs w:val="32"/>
          <w:rtl/>
        </w:rPr>
        <w:t xml:space="preserve"> </w:t>
      </w:r>
    </w:p>
    <w:p w:rsidR="007D0C85" w:rsidRPr="007D0C85" w:rsidRDefault="007D0C85" w:rsidP="007D0C85">
      <w:pPr>
        <w:jc w:val="both"/>
        <w:rPr>
          <w:b/>
          <w:bCs/>
          <w:sz w:val="32"/>
          <w:szCs w:val="32"/>
          <w:rtl/>
        </w:rPr>
      </w:pPr>
      <w:r w:rsidRPr="007D0C85">
        <w:rPr>
          <w:b/>
          <w:bCs/>
          <w:sz w:val="32"/>
          <w:szCs w:val="32"/>
          <w:rtl/>
        </w:rPr>
        <w:lastRenderedPageBreak/>
        <w:t>إرشادات للمزارعين:</w:t>
      </w:r>
    </w:p>
    <w:p w:rsidR="007D0C85" w:rsidRPr="007D0C85" w:rsidRDefault="007D0C85" w:rsidP="007D0C85">
      <w:pPr>
        <w:jc w:val="both"/>
        <w:rPr>
          <w:b/>
          <w:bCs/>
          <w:sz w:val="32"/>
          <w:szCs w:val="32"/>
          <w:rtl/>
        </w:rPr>
      </w:pPr>
      <w:r w:rsidRPr="007D0C85">
        <w:rPr>
          <w:b/>
          <w:bCs/>
          <w:sz w:val="32"/>
          <w:szCs w:val="32"/>
          <w:rtl/>
        </w:rPr>
        <w:t>1. ممارسات زراعية آمنة:</w:t>
      </w:r>
    </w:p>
    <w:p w:rsidR="007D0C85" w:rsidRPr="007D0C85" w:rsidRDefault="007D0C85" w:rsidP="007D0C85">
      <w:pPr>
        <w:jc w:val="both"/>
        <w:rPr>
          <w:b/>
          <w:bCs/>
          <w:sz w:val="32"/>
          <w:szCs w:val="32"/>
          <w:rtl/>
        </w:rPr>
      </w:pPr>
      <w:r w:rsidRPr="007D0C85">
        <w:rPr>
          <w:b/>
          <w:bCs/>
          <w:sz w:val="32"/>
          <w:szCs w:val="32"/>
          <w:rtl/>
        </w:rPr>
        <w:t>° الامتناع عن زراعة الأراضي غير المطهرة، والتعاون مع فرق إزالة الألغام لتحديد المناطق الآمنة للزراعة.</w:t>
      </w:r>
    </w:p>
    <w:p w:rsidR="007D0C85" w:rsidRPr="007D0C85" w:rsidRDefault="007D0C85" w:rsidP="007D0C85">
      <w:pPr>
        <w:jc w:val="both"/>
        <w:rPr>
          <w:b/>
          <w:bCs/>
          <w:sz w:val="32"/>
          <w:szCs w:val="32"/>
          <w:rtl/>
        </w:rPr>
      </w:pPr>
      <w:r w:rsidRPr="007D0C85">
        <w:rPr>
          <w:b/>
          <w:bCs/>
          <w:sz w:val="32"/>
          <w:szCs w:val="32"/>
          <w:rtl/>
        </w:rPr>
        <w:t>2. إدارة الثروة الحيوانية:</w:t>
      </w:r>
    </w:p>
    <w:p w:rsidR="007D0C85" w:rsidRPr="007D0C85" w:rsidRDefault="007D0C85" w:rsidP="007D0C85">
      <w:pPr>
        <w:jc w:val="both"/>
        <w:rPr>
          <w:b/>
          <w:bCs/>
          <w:sz w:val="32"/>
          <w:szCs w:val="32"/>
          <w:rtl/>
        </w:rPr>
      </w:pPr>
      <w:r w:rsidRPr="007D0C85">
        <w:rPr>
          <w:b/>
          <w:bCs/>
          <w:sz w:val="32"/>
          <w:szCs w:val="32"/>
          <w:rtl/>
        </w:rPr>
        <w:t>° تجنب ترك الماشية ترعى في المناطق الملوثة للحد من خطر الانفجارات.</w:t>
      </w:r>
    </w:p>
    <w:p w:rsidR="007D0C85" w:rsidRPr="007D0C85" w:rsidRDefault="007D0C85" w:rsidP="007D0C85">
      <w:pPr>
        <w:jc w:val="both"/>
        <w:rPr>
          <w:b/>
          <w:bCs/>
          <w:sz w:val="32"/>
          <w:szCs w:val="32"/>
          <w:rtl/>
        </w:rPr>
      </w:pPr>
      <w:r w:rsidRPr="007D0C85">
        <w:rPr>
          <w:b/>
          <w:bCs/>
          <w:sz w:val="32"/>
          <w:szCs w:val="32"/>
          <w:rtl/>
        </w:rPr>
        <w:t xml:space="preserve"> </w:t>
      </w:r>
    </w:p>
    <w:p w:rsidR="007D0C85" w:rsidRPr="007D0C85" w:rsidRDefault="007D0C85" w:rsidP="007D0C85">
      <w:pPr>
        <w:jc w:val="both"/>
        <w:rPr>
          <w:b/>
          <w:bCs/>
          <w:sz w:val="32"/>
          <w:szCs w:val="32"/>
          <w:rtl/>
        </w:rPr>
      </w:pPr>
      <w:r w:rsidRPr="007D0C85">
        <w:rPr>
          <w:b/>
          <w:bCs/>
          <w:sz w:val="32"/>
          <w:szCs w:val="32"/>
          <w:rtl/>
        </w:rPr>
        <w:t>إجراءات مجتمعية:</w:t>
      </w:r>
    </w:p>
    <w:p w:rsidR="007D0C85" w:rsidRPr="007D0C85" w:rsidRDefault="007D0C85" w:rsidP="007D0C85">
      <w:pPr>
        <w:jc w:val="both"/>
        <w:rPr>
          <w:b/>
          <w:bCs/>
          <w:sz w:val="32"/>
          <w:szCs w:val="32"/>
          <w:rtl/>
        </w:rPr>
      </w:pPr>
      <w:r w:rsidRPr="007D0C85">
        <w:rPr>
          <w:b/>
          <w:bCs/>
          <w:sz w:val="32"/>
          <w:szCs w:val="32"/>
          <w:rtl/>
        </w:rPr>
        <w:t>شبكات الإبلاغ:</w:t>
      </w:r>
    </w:p>
    <w:p w:rsidR="007D0C85" w:rsidRPr="007D0C85" w:rsidRDefault="007D0C85" w:rsidP="00E81C87">
      <w:pPr>
        <w:jc w:val="both"/>
        <w:rPr>
          <w:b/>
          <w:bCs/>
          <w:sz w:val="32"/>
          <w:szCs w:val="32"/>
          <w:rtl/>
        </w:rPr>
      </w:pPr>
      <w:r w:rsidRPr="007D0C85">
        <w:rPr>
          <w:b/>
          <w:bCs/>
          <w:sz w:val="32"/>
          <w:szCs w:val="32"/>
          <w:rtl/>
        </w:rPr>
        <w:t xml:space="preserve">° إنشاء قنوات تواصل مجتمعية للإبلاغ عن وجود ألغام أو ذخائر غير منفجرة لضمان إزالتها بسرعة من قبل فرق متخصصة. </w:t>
      </w:r>
    </w:p>
    <w:p w:rsidR="007D0C85" w:rsidRPr="007D0C85" w:rsidRDefault="008F3C64" w:rsidP="007D0C85">
      <w:pPr>
        <w:jc w:val="both"/>
        <w:rPr>
          <w:b/>
          <w:bCs/>
          <w:sz w:val="32"/>
          <w:szCs w:val="32"/>
          <w:rtl/>
        </w:rPr>
      </w:pPr>
      <w:hyperlink r:id="rId16" w:history="1">
        <w:r w:rsidR="007D0C85" w:rsidRPr="00E81C87">
          <w:rPr>
            <w:rStyle w:val="Hyperlink"/>
            <w:b/>
            <w:bCs/>
            <w:sz w:val="32"/>
            <w:szCs w:val="32"/>
            <w:rtl/>
          </w:rPr>
          <w:t>للاطلاع على البيان كاملاً</w:t>
        </w:r>
      </w:hyperlink>
    </w:p>
    <w:p w:rsidR="00646D5B" w:rsidRPr="007D0C85" w:rsidRDefault="007D0C85" w:rsidP="007D0C85">
      <w:pPr>
        <w:jc w:val="both"/>
        <w:rPr>
          <w:b/>
          <w:bCs/>
          <w:sz w:val="32"/>
          <w:szCs w:val="32"/>
          <w:rtl/>
        </w:rPr>
      </w:pPr>
      <w:r w:rsidRPr="007D0C85">
        <w:rPr>
          <w:b/>
          <w:bCs/>
          <w:sz w:val="32"/>
          <w:szCs w:val="32"/>
          <w:rtl/>
        </w:rPr>
        <w:t>=======================</w:t>
      </w:r>
      <w:r>
        <w:rPr>
          <w:b/>
          <w:bCs/>
          <w:sz w:val="32"/>
          <w:szCs w:val="32"/>
          <w:rtl/>
        </w:rPr>
        <w:t xml:space="preserve"> </w:t>
      </w:r>
    </w:p>
    <w:sectPr w:rsidR="00646D5B" w:rsidRPr="007D0C85"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6B7"/>
    <w:multiLevelType w:val="multilevel"/>
    <w:tmpl w:val="C4D2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F1A3A"/>
    <w:multiLevelType w:val="multilevel"/>
    <w:tmpl w:val="E070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74CB3"/>
    <w:multiLevelType w:val="multilevel"/>
    <w:tmpl w:val="6744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186E37"/>
    <w:multiLevelType w:val="multilevel"/>
    <w:tmpl w:val="0094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646D5B"/>
    <w:rsid w:val="00145129"/>
    <w:rsid w:val="001C0F4A"/>
    <w:rsid w:val="005A5391"/>
    <w:rsid w:val="00646D5B"/>
    <w:rsid w:val="0076556A"/>
    <w:rsid w:val="007D0C85"/>
    <w:rsid w:val="007D451B"/>
    <w:rsid w:val="008C42C2"/>
    <w:rsid w:val="008F3C64"/>
    <w:rsid w:val="00E81C87"/>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646D5B"/>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46D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646D5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D5B"/>
    <w:rPr>
      <w:rFonts w:ascii="Times New Roman" w:eastAsia="Times New Roman" w:hAnsi="Times New Roman" w:cs="Times New Roman"/>
      <w:b/>
      <w:bCs/>
      <w:kern w:val="36"/>
      <w:sz w:val="48"/>
      <w:szCs w:val="48"/>
    </w:rPr>
  </w:style>
  <w:style w:type="paragraph" w:customStyle="1" w:styleId="entry-meta">
    <w:name w:val="entry-meta"/>
    <w:basedOn w:val="Normal"/>
    <w:rsid w:val="00646D5B"/>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646D5B"/>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46D5B"/>
    <w:rPr>
      <w:b/>
      <w:bCs/>
    </w:rPr>
  </w:style>
  <w:style w:type="character" w:customStyle="1" w:styleId="Heading2Char">
    <w:name w:val="Heading 2 Char"/>
    <w:basedOn w:val="DefaultParagraphFont"/>
    <w:link w:val="Heading2"/>
    <w:uiPriority w:val="9"/>
    <w:semiHidden/>
    <w:rsid w:val="00646D5B"/>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646D5B"/>
    <w:rPr>
      <w:rFonts w:asciiTheme="majorHAnsi" w:eastAsiaTheme="majorEastAsia" w:hAnsiTheme="majorHAnsi" w:cstheme="majorBidi"/>
      <w:i/>
      <w:iCs/>
      <w:color w:val="243F60" w:themeColor="accent1" w:themeShade="7F"/>
      <w:sz w:val="28"/>
      <w:szCs w:val="28"/>
    </w:rPr>
  </w:style>
  <w:style w:type="character" w:styleId="Hyperlink">
    <w:name w:val="Hyperlink"/>
    <w:basedOn w:val="DefaultParagraphFont"/>
    <w:uiPriority w:val="99"/>
    <w:unhideWhenUsed/>
    <w:rsid w:val="00646D5B"/>
    <w:rPr>
      <w:color w:val="0000FF"/>
      <w:u w:val="single"/>
    </w:rPr>
  </w:style>
  <w:style w:type="character" w:customStyle="1" w:styleId="normaltextrun">
    <w:name w:val="normaltextrun"/>
    <w:basedOn w:val="DefaultParagraphFont"/>
    <w:rsid w:val="00646D5B"/>
  </w:style>
  <w:style w:type="character" w:customStyle="1" w:styleId="eop">
    <w:name w:val="eop"/>
    <w:basedOn w:val="DefaultParagraphFont"/>
    <w:rsid w:val="00646D5B"/>
  </w:style>
  <w:style w:type="paragraph" w:styleId="BalloonText">
    <w:name w:val="Balloon Text"/>
    <w:basedOn w:val="Normal"/>
    <w:link w:val="BalloonTextChar"/>
    <w:uiPriority w:val="99"/>
    <w:semiHidden/>
    <w:unhideWhenUsed/>
    <w:rsid w:val="00646D5B"/>
    <w:rPr>
      <w:rFonts w:ascii="Tahoma" w:hAnsi="Tahoma" w:cs="Tahoma"/>
      <w:sz w:val="16"/>
      <w:szCs w:val="16"/>
    </w:rPr>
  </w:style>
  <w:style w:type="character" w:customStyle="1" w:styleId="BalloonTextChar">
    <w:name w:val="Balloon Text Char"/>
    <w:basedOn w:val="DefaultParagraphFont"/>
    <w:link w:val="BalloonText"/>
    <w:uiPriority w:val="99"/>
    <w:semiHidden/>
    <w:rsid w:val="00646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07585">
      <w:bodyDiv w:val="1"/>
      <w:marLeft w:val="0"/>
      <w:marRight w:val="0"/>
      <w:marTop w:val="0"/>
      <w:marBottom w:val="0"/>
      <w:divBdr>
        <w:top w:val="none" w:sz="0" w:space="0" w:color="auto"/>
        <w:left w:val="none" w:sz="0" w:space="0" w:color="auto"/>
        <w:bottom w:val="none" w:sz="0" w:space="0" w:color="auto"/>
        <w:right w:val="none" w:sz="0" w:space="0" w:color="auto"/>
      </w:divBdr>
      <w:divsChild>
        <w:div w:id="1797867607">
          <w:marLeft w:val="0"/>
          <w:marRight w:val="0"/>
          <w:marTop w:val="0"/>
          <w:marBottom w:val="0"/>
          <w:divBdr>
            <w:top w:val="none" w:sz="0" w:space="0" w:color="auto"/>
            <w:left w:val="none" w:sz="0" w:space="0" w:color="auto"/>
            <w:bottom w:val="none" w:sz="0" w:space="0" w:color="auto"/>
            <w:right w:val="none" w:sz="0" w:space="0" w:color="auto"/>
          </w:divBdr>
          <w:divsChild>
            <w:div w:id="1584340350">
              <w:marLeft w:val="0"/>
              <w:marRight w:val="0"/>
              <w:marTop w:val="0"/>
              <w:marBottom w:val="0"/>
              <w:divBdr>
                <w:top w:val="none" w:sz="0" w:space="0" w:color="auto"/>
                <w:left w:val="none" w:sz="0" w:space="0" w:color="auto"/>
                <w:bottom w:val="none" w:sz="0" w:space="0" w:color="auto"/>
                <w:right w:val="none" w:sz="0" w:space="0" w:color="auto"/>
              </w:divBdr>
            </w:div>
          </w:divsChild>
        </w:div>
        <w:div w:id="1220628395">
          <w:marLeft w:val="0"/>
          <w:marRight w:val="0"/>
          <w:marTop w:val="0"/>
          <w:marBottom w:val="0"/>
          <w:divBdr>
            <w:top w:val="none" w:sz="0" w:space="0" w:color="auto"/>
            <w:left w:val="none" w:sz="0" w:space="0" w:color="auto"/>
            <w:bottom w:val="none" w:sz="0" w:space="0" w:color="auto"/>
            <w:right w:val="none" w:sz="0" w:space="0" w:color="auto"/>
          </w:divBdr>
          <w:divsChild>
            <w:div w:id="517080653">
              <w:marLeft w:val="0"/>
              <w:marRight w:val="0"/>
              <w:marTop w:val="0"/>
              <w:marBottom w:val="0"/>
              <w:divBdr>
                <w:top w:val="none" w:sz="0" w:space="0" w:color="auto"/>
                <w:left w:val="none" w:sz="0" w:space="0" w:color="auto"/>
                <w:bottom w:val="none" w:sz="0" w:space="0" w:color="auto"/>
                <w:right w:val="none" w:sz="0" w:space="0" w:color="auto"/>
              </w:divBdr>
              <w:divsChild>
                <w:div w:id="197355118">
                  <w:marLeft w:val="0"/>
                  <w:marRight w:val="0"/>
                  <w:marTop w:val="0"/>
                  <w:marBottom w:val="0"/>
                  <w:divBdr>
                    <w:top w:val="none" w:sz="0" w:space="0" w:color="auto"/>
                    <w:left w:val="none" w:sz="0" w:space="0" w:color="auto"/>
                    <w:bottom w:val="none" w:sz="0" w:space="0" w:color="auto"/>
                    <w:right w:val="none" w:sz="0" w:space="0" w:color="auto"/>
                  </w:divBdr>
                  <w:divsChild>
                    <w:div w:id="95487857">
                      <w:marLeft w:val="0"/>
                      <w:marRight w:val="0"/>
                      <w:marTop w:val="0"/>
                      <w:marBottom w:val="0"/>
                      <w:divBdr>
                        <w:top w:val="none" w:sz="0" w:space="0" w:color="auto"/>
                        <w:left w:val="none" w:sz="0" w:space="0" w:color="auto"/>
                        <w:bottom w:val="none" w:sz="0" w:space="0" w:color="auto"/>
                        <w:right w:val="none" w:sz="0" w:space="0" w:color="auto"/>
                      </w:divBdr>
                      <w:divsChild>
                        <w:div w:id="1603221311">
                          <w:marLeft w:val="0"/>
                          <w:marRight w:val="0"/>
                          <w:marTop w:val="0"/>
                          <w:marBottom w:val="0"/>
                          <w:divBdr>
                            <w:top w:val="none" w:sz="0" w:space="0" w:color="auto"/>
                            <w:left w:val="none" w:sz="0" w:space="0" w:color="auto"/>
                            <w:bottom w:val="none" w:sz="0" w:space="0" w:color="auto"/>
                            <w:right w:val="none" w:sz="0" w:space="0" w:color="auto"/>
                          </w:divBdr>
                          <w:divsChild>
                            <w:div w:id="236398544">
                              <w:marLeft w:val="0"/>
                              <w:marRight w:val="0"/>
                              <w:marTop w:val="0"/>
                              <w:marBottom w:val="0"/>
                              <w:divBdr>
                                <w:top w:val="none" w:sz="0" w:space="0" w:color="auto"/>
                                <w:left w:val="none" w:sz="0" w:space="0" w:color="auto"/>
                                <w:bottom w:val="none" w:sz="0" w:space="0" w:color="auto"/>
                                <w:right w:val="none" w:sz="0" w:space="0" w:color="auto"/>
                              </w:divBdr>
                              <w:divsChild>
                                <w:div w:id="1542982971">
                                  <w:marLeft w:val="0"/>
                                  <w:marRight w:val="0"/>
                                  <w:marTop w:val="0"/>
                                  <w:marBottom w:val="0"/>
                                  <w:divBdr>
                                    <w:top w:val="none" w:sz="0" w:space="0" w:color="auto"/>
                                    <w:left w:val="none" w:sz="0" w:space="0" w:color="auto"/>
                                    <w:bottom w:val="none" w:sz="0" w:space="0" w:color="auto"/>
                                    <w:right w:val="none" w:sz="0" w:space="0" w:color="auto"/>
                                  </w:divBdr>
                                  <w:divsChild>
                                    <w:div w:id="506553010">
                                      <w:marLeft w:val="0"/>
                                      <w:marRight w:val="0"/>
                                      <w:marTop w:val="0"/>
                                      <w:marBottom w:val="0"/>
                                      <w:divBdr>
                                        <w:top w:val="none" w:sz="0" w:space="0" w:color="auto"/>
                                        <w:left w:val="none" w:sz="0" w:space="0" w:color="auto"/>
                                        <w:bottom w:val="none" w:sz="0" w:space="0" w:color="auto"/>
                                        <w:right w:val="none" w:sz="0" w:space="0" w:color="auto"/>
                                      </w:divBdr>
                                      <w:divsChild>
                                        <w:div w:id="856843382">
                                          <w:marLeft w:val="0"/>
                                          <w:marRight w:val="0"/>
                                          <w:marTop w:val="0"/>
                                          <w:marBottom w:val="0"/>
                                          <w:divBdr>
                                            <w:top w:val="none" w:sz="0" w:space="0" w:color="auto"/>
                                            <w:left w:val="none" w:sz="0" w:space="0" w:color="auto"/>
                                            <w:bottom w:val="none" w:sz="0" w:space="0" w:color="auto"/>
                                            <w:right w:val="none" w:sz="0" w:space="0" w:color="auto"/>
                                          </w:divBdr>
                                          <w:divsChild>
                                            <w:div w:id="1184128415">
                                              <w:marLeft w:val="0"/>
                                              <w:marRight w:val="0"/>
                                              <w:marTop w:val="0"/>
                                              <w:marBottom w:val="0"/>
                                              <w:divBdr>
                                                <w:top w:val="none" w:sz="0" w:space="0" w:color="auto"/>
                                                <w:left w:val="none" w:sz="0" w:space="0" w:color="auto"/>
                                                <w:bottom w:val="none" w:sz="0" w:space="0" w:color="auto"/>
                                                <w:right w:val="none" w:sz="0" w:space="0" w:color="auto"/>
                                              </w:divBdr>
                                              <w:divsChild>
                                                <w:div w:id="1822579513">
                                                  <w:marLeft w:val="0"/>
                                                  <w:marRight w:val="0"/>
                                                  <w:marTop w:val="0"/>
                                                  <w:marBottom w:val="0"/>
                                                  <w:divBdr>
                                                    <w:top w:val="none" w:sz="0" w:space="0" w:color="auto"/>
                                                    <w:left w:val="none" w:sz="0" w:space="0" w:color="auto"/>
                                                    <w:bottom w:val="none" w:sz="0" w:space="0" w:color="auto"/>
                                                    <w:right w:val="none" w:sz="0" w:space="0" w:color="auto"/>
                                                  </w:divBdr>
                                                  <w:divsChild>
                                                    <w:div w:id="1304314347">
                                                      <w:marLeft w:val="0"/>
                                                      <w:marRight w:val="0"/>
                                                      <w:marTop w:val="0"/>
                                                      <w:marBottom w:val="0"/>
                                                      <w:divBdr>
                                                        <w:top w:val="none" w:sz="0" w:space="0" w:color="auto"/>
                                                        <w:left w:val="none" w:sz="0" w:space="0" w:color="auto"/>
                                                        <w:bottom w:val="none" w:sz="0" w:space="0" w:color="auto"/>
                                                        <w:right w:val="none" w:sz="0" w:space="0" w:color="auto"/>
                                                      </w:divBdr>
                                                      <w:divsChild>
                                                        <w:div w:id="2062096484">
                                                          <w:marLeft w:val="0"/>
                                                          <w:marRight w:val="0"/>
                                                          <w:marTop w:val="0"/>
                                                          <w:marBottom w:val="0"/>
                                                          <w:divBdr>
                                                            <w:top w:val="none" w:sz="0" w:space="0" w:color="auto"/>
                                                            <w:left w:val="none" w:sz="0" w:space="0" w:color="auto"/>
                                                            <w:bottom w:val="none" w:sz="0" w:space="0" w:color="auto"/>
                                                            <w:right w:val="none" w:sz="0" w:space="0" w:color="auto"/>
                                                          </w:divBdr>
                                                          <w:divsChild>
                                                            <w:div w:id="1889683828">
                                                              <w:marLeft w:val="0"/>
                                                              <w:marRight w:val="0"/>
                                                              <w:marTop w:val="0"/>
                                                              <w:marBottom w:val="0"/>
                                                              <w:divBdr>
                                                                <w:top w:val="none" w:sz="0" w:space="0" w:color="auto"/>
                                                                <w:left w:val="none" w:sz="0" w:space="0" w:color="auto"/>
                                                                <w:bottom w:val="none" w:sz="0" w:space="0" w:color="auto"/>
                                                                <w:right w:val="none" w:sz="0" w:space="0" w:color="auto"/>
                                                              </w:divBdr>
                                                              <w:divsChild>
                                                                <w:div w:id="1036200492">
                                                                  <w:marLeft w:val="0"/>
                                                                  <w:marRight w:val="0"/>
                                                                  <w:marTop w:val="0"/>
                                                                  <w:marBottom w:val="0"/>
                                                                  <w:divBdr>
                                                                    <w:top w:val="none" w:sz="0" w:space="0" w:color="auto"/>
                                                                    <w:left w:val="none" w:sz="0" w:space="0" w:color="auto"/>
                                                                    <w:bottom w:val="none" w:sz="0" w:space="0" w:color="auto"/>
                                                                    <w:right w:val="none" w:sz="0" w:space="0" w:color="auto"/>
                                                                  </w:divBdr>
                                                                  <w:divsChild>
                                                                    <w:div w:id="1409571738">
                                                                      <w:marLeft w:val="0"/>
                                                                      <w:marRight w:val="0"/>
                                                                      <w:marTop w:val="0"/>
                                                                      <w:marBottom w:val="0"/>
                                                                      <w:divBdr>
                                                                        <w:top w:val="none" w:sz="0" w:space="0" w:color="auto"/>
                                                                        <w:left w:val="none" w:sz="0" w:space="0" w:color="auto"/>
                                                                        <w:bottom w:val="none" w:sz="0" w:space="0" w:color="auto"/>
                                                                        <w:right w:val="none" w:sz="0" w:space="0" w:color="auto"/>
                                                                      </w:divBdr>
                                                                      <w:divsChild>
                                                                        <w:div w:id="1427310074">
                                                                          <w:marLeft w:val="0"/>
                                                                          <w:marRight w:val="0"/>
                                                                          <w:marTop w:val="0"/>
                                                                          <w:marBottom w:val="0"/>
                                                                          <w:divBdr>
                                                                            <w:top w:val="none" w:sz="0" w:space="0" w:color="auto"/>
                                                                            <w:left w:val="none" w:sz="0" w:space="0" w:color="auto"/>
                                                                            <w:bottom w:val="none" w:sz="0" w:space="0" w:color="auto"/>
                                                                            <w:right w:val="none" w:sz="0" w:space="0" w:color="auto"/>
                                                                          </w:divBdr>
                                                                          <w:divsChild>
                                                                            <w:div w:id="13790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774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15">
          <w:marLeft w:val="0"/>
          <w:marRight w:val="0"/>
          <w:marTop w:val="0"/>
          <w:marBottom w:val="0"/>
          <w:divBdr>
            <w:top w:val="none" w:sz="0" w:space="0" w:color="auto"/>
            <w:left w:val="none" w:sz="0" w:space="0" w:color="auto"/>
            <w:bottom w:val="none" w:sz="0" w:space="0" w:color="auto"/>
            <w:right w:val="none" w:sz="0" w:space="0" w:color="auto"/>
          </w:divBdr>
          <w:divsChild>
            <w:div w:id="2102675683">
              <w:marLeft w:val="0"/>
              <w:marRight w:val="0"/>
              <w:marTop w:val="0"/>
              <w:marBottom w:val="0"/>
              <w:divBdr>
                <w:top w:val="none" w:sz="0" w:space="0" w:color="auto"/>
                <w:left w:val="none" w:sz="0" w:space="0" w:color="auto"/>
                <w:bottom w:val="none" w:sz="0" w:space="0" w:color="auto"/>
                <w:right w:val="none" w:sz="0" w:space="0" w:color="auto"/>
              </w:divBdr>
              <w:divsChild>
                <w:div w:id="1008562000">
                  <w:marLeft w:val="0"/>
                  <w:marRight w:val="0"/>
                  <w:marTop w:val="0"/>
                  <w:marBottom w:val="0"/>
                  <w:divBdr>
                    <w:top w:val="none" w:sz="0" w:space="0" w:color="auto"/>
                    <w:left w:val="none" w:sz="0" w:space="0" w:color="auto"/>
                    <w:bottom w:val="none" w:sz="0" w:space="0" w:color="auto"/>
                    <w:right w:val="none" w:sz="0" w:space="0" w:color="auto"/>
                  </w:divBdr>
                </w:div>
              </w:divsChild>
            </w:div>
            <w:div w:id="883830193">
              <w:marLeft w:val="0"/>
              <w:marRight w:val="0"/>
              <w:marTop w:val="0"/>
              <w:marBottom w:val="0"/>
              <w:divBdr>
                <w:top w:val="none" w:sz="0" w:space="0" w:color="auto"/>
                <w:left w:val="none" w:sz="0" w:space="0" w:color="auto"/>
                <w:bottom w:val="none" w:sz="0" w:space="0" w:color="auto"/>
                <w:right w:val="none" w:sz="0" w:space="0" w:color="auto"/>
              </w:divBdr>
              <w:divsChild>
                <w:div w:id="1365903395">
                  <w:marLeft w:val="0"/>
                  <w:marRight w:val="0"/>
                  <w:marTop w:val="0"/>
                  <w:marBottom w:val="0"/>
                  <w:divBdr>
                    <w:top w:val="none" w:sz="0" w:space="0" w:color="auto"/>
                    <w:left w:val="none" w:sz="0" w:space="0" w:color="auto"/>
                    <w:bottom w:val="none" w:sz="0" w:space="0" w:color="auto"/>
                    <w:right w:val="none" w:sz="0" w:space="0" w:color="auto"/>
                  </w:divBdr>
                  <w:divsChild>
                    <w:div w:id="1463888014">
                      <w:marLeft w:val="0"/>
                      <w:marRight w:val="0"/>
                      <w:marTop w:val="0"/>
                      <w:marBottom w:val="0"/>
                      <w:divBdr>
                        <w:top w:val="none" w:sz="0" w:space="0" w:color="auto"/>
                        <w:left w:val="none" w:sz="0" w:space="0" w:color="auto"/>
                        <w:bottom w:val="none" w:sz="0" w:space="0" w:color="auto"/>
                        <w:right w:val="none" w:sz="0" w:space="0" w:color="auto"/>
                      </w:divBdr>
                      <w:divsChild>
                        <w:div w:id="449014373">
                          <w:marLeft w:val="0"/>
                          <w:marRight w:val="0"/>
                          <w:marTop w:val="0"/>
                          <w:marBottom w:val="0"/>
                          <w:divBdr>
                            <w:top w:val="none" w:sz="0" w:space="0" w:color="auto"/>
                            <w:left w:val="none" w:sz="0" w:space="0" w:color="auto"/>
                            <w:bottom w:val="none" w:sz="0" w:space="0" w:color="auto"/>
                            <w:right w:val="none" w:sz="0" w:space="0" w:color="auto"/>
                          </w:divBdr>
                          <w:divsChild>
                            <w:div w:id="1697344583">
                              <w:marLeft w:val="0"/>
                              <w:marRight w:val="0"/>
                              <w:marTop w:val="0"/>
                              <w:marBottom w:val="0"/>
                              <w:divBdr>
                                <w:top w:val="none" w:sz="0" w:space="0" w:color="auto"/>
                                <w:left w:val="none" w:sz="0" w:space="0" w:color="auto"/>
                                <w:bottom w:val="none" w:sz="0" w:space="0" w:color="auto"/>
                                <w:right w:val="none" w:sz="0" w:space="0" w:color="auto"/>
                              </w:divBdr>
                              <w:divsChild>
                                <w:div w:id="1879656826">
                                  <w:marLeft w:val="0"/>
                                  <w:marRight w:val="0"/>
                                  <w:marTop w:val="0"/>
                                  <w:marBottom w:val="0"/>
                                  <w:divBdr>
                                    <w:top w:val="none" w:sz="0" w:space="0" w:color="auto"/>
                                    <w:left w:val="none" w:sz="0" w:space="0" w:color="auto"/>
                                    <w:bottom w:val="none" w:sz="0" w:space="0" w:color="auto"/>
                                    <w:right w:val="none" w:sz="0" w:space="0" w:color="auto"/>
                                  </w:divBdr>
                                  <w:divsChild>
                                    <w:div w:id="150953209">
                                      <w:marLeft w:val="0"/>
                                      <w:marRight w:val="0"/>
                                      <w:marTop w:val="0"/>
                                      <w:marBottom w:val="0"/>
                                      <w:divBdr>
                                        <w:top w:val="none" w:sz="0" w:space="0" w:color="auto"/>
                                        <w:left w:val="none" w:sz="0" w:space="0" w:color="auto"/>
                                        <w:bottom w:val="none" w:sz="0" w:space="0" w:color="auto"/>
                                        <w:right w:val="none" w:sz="0" w:space="0" w:color="auto"/>
                                      </w:divBdr>
                                      <w:divsChild>
                                        <w:div w:id="736441471">
                                          <w:marLeft w:val="0"/>
                                          <w:marRight w:val="0"/>
                                          <w:marTop w:val="0"/>
                                          <w:marBottom w:val="0"/>
                                          <w:divBdr>
                                            <w:top w:val="none" w:sz="0" w:space="0" w:color="auto"/>
                                            <w:left w:val="none" w:sz="0" w:space="0" w:color="auto"/>
                                            <w:bottom w:val="none" w:sz="0" w:space="0" w:color="auto"/>
                                            <w:right w:val="none" w:sz="0" w:space="0" w:color="auto"/>
                                          </w:divBdr>
                                          <w:divsChild>
                                            <w:div w:id="2025548271">
                                              <w:marLeft w:val="0"/>
                                              <w:marRight w:val="0"/>
                                              <w:marTop w:val="0"/>
                                              <w:marBottom w:val="0"/>
                                              <w:divBdr>
                                                <w:top w:val="none" w:sz="0" w:space="0" w:color="auto"/>
                                                <w:left w:val="none" w:sz="0" w:space="0" w:color="auto"/>
                                                <w:bottom w:val="none" w:sz="0" w:space="0" w:color="auto"/>
                                                <w:right w:val="none" w:sz="0" w:space="0" w:color="auto"/>
                                              </w:divBdr>
                                              <w:divsChild>
                                                <w:div w:id="1791119652">
                                                  <w:marLeft w:val="0"/>
                                                  <w:marRight w:val="0"/>
                                                  <w:marTop w:val="0"/>
                                                  <w:marBottom w:val="0"/>
                                                  <w:divBdr>
                                                    <w:top w:val="none" w:sz="0" w:space="0" w:color="auto"/>
                                                    <w:left w:val="none" w:sz="0" w:space="0" w:color="auto"/>
                                                    <w:bottom w:val="none" w:sz="0" w:space="0" w:color="auto"/>
                                                    <w:right w:val="none" w:sz="0" w:space="0" w:color="auto"/>
                                                  </w:divBdr>
                                                  <w:divsChild>
                                                    <w:div w:id="340011344">
                                                      <w:marLeft w:val="0"/>
                                                      <w:marRight w:val="0"/>
                                                      <w:marTop w:val="0"/>
                                                      <w:marBottom w:val="0"/>
                                                      <w:divBdr>
                                                        <w:top w:val="none" w:sz="0" w:space="0" w:color="auto"/>
                                                        <w:left w:val="none" w:sz="0" w:space="0" w:color="auto"/>
                                                        <w:bottom w:val="none" w:sz="0" w:space="0" w:color="auto"/>
                                                        <w:right w:val="none" w:sz="0" w:space="0" w:color="auto"/>
                                                      </w:divBdr>
                                                      <w:divsChild>
                                                        <w:div w:id="151606275">
                                                          <w:marLeft w:val="0"/>
                                                          <w:marRight w:val="0"/>
                                                          <w:marTop w:val="0"/>
                                                          <w:marBottom w:val="0"/>
                                                          <w:divBdr>
                                                            <w:top w:val="none" w:sz="0" w:space="0" w:color="auto"/>
                                                            <w:left w:val="none" w:sz="0" w:space="0" w:color="auto"/>
                                                            <w:bottom w:val="none" w:sz="0" w:space="0" w:color="auto"/>
                                                            <w:right w:val="none" w:sz="0" w:space="0" w:color="auto"/>
                                                          </w:divBdr>
                                                          <w:divsChild>
                                                            <w:div w:id="75833860">
                                                              <w:marLeft w:val="0"/>
                                                              <w:marRight w:val="0"/>
                                                              <w:marTop w:val="0"/>
                                                              <w:marBottom w:val="0"/>
                                                              <w:divBdr>
                                                                <w:top w:val="none" w:sz="0" w:space="0" w:color="auto"/>
                                                                <w:left w:val="none" w:sz="0" w:space="0" w:color="auto"/>
                                                                <w:bottom w:val="none" w:sz="0" w:space="0" w:color="auto"/>
                                                                <w:right w:val="none" w:sz="0" w:space="0" w:color="auto"/>
                                                              </w:divBdr>
                                                              <w:divsChild>
                                                                <w:div w:id="11759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7099086">
      <w:bodyDiv w:val="1"/>
      <w:marLeft w:val="0"/>
      <w:marRight w:val="0"/>
      <w:marTop w:val="0"/>
      <w:marBottom w:val="0"/>
      <w:divBdr>
        <w:top w:val="none" w:sz="0" w:space="0" w:color="auto"/>
        <w:left w:val="none" w:sz="0" w:space="0" w:color="auto"/>
        <w:bottom w:val="none" w:sz="0" w:space="0" w:color="auto"/>
        <w:right w:val="none" w:sz="0" w:space="0" w:color="auto"/>
      </w:divBdr>
      <w:divsChild>
        <w:div w:id="703677513">
          <w:marLeft w:val="0"/>
          <w:marRight w:val="0"/>
          <w:marTop w:val="0"/>
          <w:marBottom w:val="0"/>
          <w:divBdr>
            <w:top w:val="none" w:sz="0" w:space="0" w:color="auto"/>
            <w:left w:val="none" w:sz="0" w:space="0" w:color="auto"/>
            <w:bottom w:val="none" w:sz="0" w:space="0" w:color="auto"/>
            <w:right w:val="none" w:sz="0" w:space="0" w:color="auto"/>
          </w:divBdr>
          <w:divsChild>
            <w:div w:id="1261376341">
              <w:marLeft w:val="0"/>
              <w:marRight w:val="0"/>
              <w:marTop w:val="0"/>
              <w:marBottom w:val="0"/>
              <w:divBdr>
                <w:top w:val="none" w:sz="0" w:space="0" w:color="auto"/>
                <w:left w:val="none" w:sz="0" w:space="0" w:color="auto"/>
                <w:bottom w:val="none" w:sz="0" w:space="0" w:color="auto"/>
                <w:right w:val="none" w:sz="0" w:space="0" w:color="auto"/>
              </w:divBdr>
            </w:div>
          </w:divsChild>
        </w:div>
        <w:div w:id="182747065">
          <w:marLeft w:val="0"/>
          <w:marRight w:val="0"/>
          <w:marTop w:val="0"/>
          <w:marBottom w:val="0"/>
          <w:divBdr>
            <w:top w:val="none" w:sz="0" w:space="0" w:color="auto"/>
            <w:left w:val="none" w:sz="0" w:space="0" w:color="auto"/>
            <w:bottom w:val="none" w:sz="0" w:space="0" w:color="auto"/>
            <w:right w:val="none" w:sz="0" w:space="0" w:color="auto"/>
          </w:divBdr>
          <w:divsChild>
            <w:div w:id="693658074">
              <w:marLeft w:val="0"/>
              <w:marRight w:val="0"/>
              <w:marTop w:val="0"/>
              <w:marBottom w:val="0"/>
              <w:divBdr>
                <w:top w:val="none" w:sz="0" w:space="0" w:color="auto"/>
                <w:left w:val="none" w:sz="0" w:space="0" w:color="auto"/>
                <w:bottom w:val="none" w:sz="0" w:space="0" w:color="auto"/>
                <w:right w:val="none" w:sz="0" w:space="0" w:color="auto"/>
              </w:divBdr>
              <w:divsChild>
                <w:div w:id="1646467915">
                  <w:marLeft w:val="0"/>
                  <w:marRight w:val="0"/>
                  <w:marTop w:val="0"/>
                  <w:marBottom w:val="0"/>
                  <w:divBdr>
                    <w:top w:val="none" w:sz="0" w:space="0" w:color="auto"/>
                    <w:left w:val="none" w:sz="0" w:space="0" w:color="auto"/>
                    <w:bottom w:val="none" w:sz="0" w:space="0" w:color="auto"/>
                    <w:right w:val="none" w:sz="0" w:space="0" w:color="auto"/>
                  </w:divBdr>
                  <w:divsChild>
                    <w:div w:id="1916354313">
                      <w:marLeft w:val="0"/>
                      <w:marRight w:val="0"/>
                      <w:marTop w:val="0"/>
                      <w:marBottom w:val="0"/>
                      <w:divBdr>
                        <w:top w:val="none" w:sz="0" w:space="0" w:color="auto"/>
                        <w:left w:val="none" w:sz="0" w:space="0" w:color="auto"/>
                        <w:bottom w:val="none" w:sz="0" w:space="0" w:color="auto"/>
                        <w:right w:val="none" w:sz="0" w:space="0" w:color="auto"/>
                      </w:divBdr>
                      <w:divsChild>
                        <w:div w:id="2043432725">
                          <w:marLeft w:val="0"/>
                          <w:marRight w:val="0"/>
                          <w:marTop w:val="0"/>
                          <w:marBottom w:val="0"/>
                          <w:divBdr>
                            <w:top w:val="none" w:sz="0" w:space="0" w:color="auto"/>
                            <w:left w:val="none" w:sz="0" w:space="0" w:color="auto"/>
                            <w:bottom w:val="none" w:sz="0" w:space="0" w:color="auto"/>
                            <w:right w:val="none" w:sz="0" w:space="0" w:color="auto"/>
                          </w:divBdr>
                          <w:divsChild>
                            <w:div w:id="14012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794052">
      <w:bodyDiv w:val="1"/>
      <w:marLeft w:val="0"/>
      <w:marRight w:val="0"/>
      <w:marTop w:val="0"/>
      <w:marBottom w:val="0"/>
      <w:divBdr>
        <w:top w:val="none" w:sz="0" w:space="0" w:color="auto"/>
        <w:left w:val="none" w:sz="0" w:space="0" w:color="auto"/>
        <w:bottom w:val="none" w:sz="0" w:space="0" w:color="auto"/>
        <w:right w:val="none" w:sz="0" w:space="0" w:color="auto"/>
      </w:divBdr>
      <w:divsChild>
        <w:div w:id="1450079344">
          <w:marLeft w:val="0"/>
          <w:marRight w:val="0"/>
          <w:marTop w:val="0"/>
          <w:marBottom w:val="0"/>
          <w:divBdr>
            <w:top w:val="none" w:sz="0" w:space="0" w:color="auto"/>
            <w:left w:val="none" w:sz="0" w:space="0" w:color="auto"/>
            <w:bottom w:val="none" w:sz="0" w:space="0" w:color="auto"/>
            <w:right w:val="none" w:sz="0" w:space="0" w:color="auto"/>
          </w:divBdr>
          <w:divsChild>
            <w:div w:id="81609581">
              <w:marLeft w:val="0"/>
              <w:marRight w:val="0"/>
              <w:marTop w:val="0"/>
              <w:marBottom w:val="0"/>
              <w:divBdr>
                <w:top w:val="none" w:sz="0" w:space="0" w:color="auto"/>
                <w:left w:val="none" w:sz="0" w:space="0" w:color="auto"/>
                <w:bottom w:val="none" w:sz="0" w:space="0" w:color="auto"/>
                <w:right w:val="none" w:sz="0" w:space="0" w:color="auto"/>
              </w:divBdr>
            </w:div>
          </w:divsChild>
        </w:div>
        <w:div w:id="1568804966">
          <w:marLeft w:val="0"/>
          <w:marRight w:val="0"/>
          <w:marTop w:val="0"/>
          <w:marBottom w:val="0"/>
          <w:divBdr>
            <w:top w:val="none" w:sz="0" w:space="0" w:color="auto"/>
            <w:left w:val="none" w:sz="0" w:space="0" w:color="auto"/>
            <w:bottom w:val="none" w:sz="0" w:space="0" w:color="auto"/>
            <w:right w:val="none" w:sz="0" w:space="0" w:color="auto"/>
          </w:divBdr>
          <w:divsChild>
            <w:div w:id="1643387668">
              <w:marLeft w:val="0"/>
              <w:marRight w:val="0"/>
              <w:marTop w:val="0"/>
              <w:marBottom w:val="0"/>
              <w:divBdr>
                <w:top w:val="none" w:sz="0" w:space="0" w:color="auto"/>
                <w:left w:val="none" w:sz="0" w:space="0" w:color="auto"/>
                <w:bottom w:val="none" w:sz="0" w:space="0" w:color="auto"/>
                <w:right w:val="none" w:sz="0" w:space="0" w:color="auto"/>
              </w:divBdr>
              <w:divsChild>
                <w:div w:id="1692342366">
                  <w:marLeft w:val="0"/>
                  <w:marRight w:val="0"/>
                  <w:marTop w:val="0"/>
                  <w:marBottom w:val="0"/>
                  <w:divBdr>
                    <w:top w:val="none" w:sz="0" w:space="0" w:color="auto"/>
                    <w:left w:val="none" w:sz="0" w:space="0" w:color="auto"/>
                    <w:bottom w:val="none" w:sz="0" w:space="0" w:color="auto"/>
                    <w:right w:val="none" w:sz="0" w:space="0" w:color="auto"/>
                  </w:divBdr>
                  <w:divsChild>
                    <w:div w:id="1129737653">
                      <w:marLeft w:val="0"/>
                      <w:marRight w:val="0"/>
                      <w:marTop w:val="0"/>
                      <w:marBottom w:val="0"/>
                      <w:divBdr>
                        <w:top w:val="none" w:sz="0" w:space="0" w:color="auto"/>
                        <w:left w:val="none" w:sz="0" w:space="0" w:color="auto"/>
                        <w:bottom w:val="none" w:sz="0" w:space="0" w:color="auto"/>
                        <w:right w:val="none" w:sz="0" w:space="0" w:color="auto"/>
                      </w:divBdr>
                      <w:divsChild>
                        <w:div w:id="140929333">
                          <w:marLeft w:val="0"/>
                          <w:marRight w:val="0"/>
                          <w:marTop w:val="0"/>
                          <w:marBottom w:val="0"/>
                          <w:divBdr>
                            <w:top w:val="none" w:sz="0" w:space="0" w:color="auto"/>
                            <w:left w:val="none" w:sz="0" w:space="0" w:color="auto"/>
                            <w:bottom w:val="none" w:sz="0" w:space="0" w:color="auto"/>
                            <w:right w:val="none" w:sz="0" w:space="0" w:color="auto"/>
                          </w:divBdr>
                          <w:divsChild>
                            <w:div w:id="4726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21796">
      <w:bodyDiv w:val="1"/>
      <w:marLeft w:val="0"/>
      <w:marRight w:val="0"/>
      <w:marTop w:val="0"/>
      <w:marBottom w:val="0"/>
      <w:divBdr>
        <w:top w:val="none" w:sz="0" w:space="0" w:color="auto"/>
        <w:left w:val="none" w:sz="0" w:space="0" w:color="auto"/>
        <w:bottom w:val="none" w:sz="0" w:space="0" w:color="auto"/>
        <w:right w:val="none" w:sz="0" w:space="0" w:color="auto"/>
      </w:divBdr>
      <w:divsChild>
        <w:div w:id="900554069">
          <w:marLeft w:val="0"/>
          <w:marRight w:val="0"/>
          <w:marTop w:val="0"/>
          <w:marBottom w:val="0"/>
          <w:divBdr>
            <w:top w:val="none" w:sz="0" w:space="0" w:color="auto"/>
            <w:left w:val="none" w:sz="0" w:space="0" w:color="auto"/>
            <w:bottom w:val="none" w:sz="0" w:space="0" w:color="auto"/>
            <w:right w:val="none" w:sz="0" w:space="0" w:color="auto"/>
          </w:divBdr>
        </w:div>
      </w:divsChild>
    </w:div>
    <w:div w:id="582950862">
      <w:bodyDiv w:val="1"/>
      <w:marLeft w:val="0"/>
      <w:marRight w:val="0"/>
      <w:marTop w:val="0"/>
      <w:marBottom w:val="0"/>
      <w:divBdr>
        <w:top w:val="none" w:sz="0" w:space="0" w:color="auto"/>
        <w:left w:val="none" w:sz="0" w:space="0" w:color="auto"/>
        <w:bottom w:val="none" w:sz="0" w:space="0" w:color="auto"/>
        <w:right w:val="none" w:sz="0" w:space="0" w:color="auto"/>
      </w:divBdr>
      <w:divsChild>
        <w:div w:id="2043554379">
          <w:marLeft w:val="0"/>
          <w:marRight w:val="0"/>
          <w:marTop w:val="0"/>
          <w:marBottom w:val="0"/>
          <w:divBdr>
            <w:top w:val="none" w:sz="0" w:space="0" w:color="auto"/>
            <w:left w:val="none" w:sz="0" w:space="0" w:color="auto"/>
            <w:bottom w:val="none" w:sz="0" w:space="0" w:color="auto"/>
            <w:right w:val="none" w:sz="0" w:space="0" w:color="auto"/>
          </w:divBdr>
          <w:divsChild>
            <w:div w:id="1620405717">
              <w:marLeft w:val="0"/>
              <w:marRight w:val="0"/>
              <w:marTop w:val="0"/>
              <w:marBottom w:val="0"/>
              <w:divBdr>
                <w:top w:val="none" w:sz="0" w:space="0" w:color="auto"/>
                <w:left w:val="none" w:sz="0" w:space="0" w:color="auto"/>
                <w:bottom w:val="none" w:sz="0" w:space="0" w:color="auto"/>
                <w:right w:val="none" w:sz="0" w:space="0" w:color="auto"/>
              </w:divBdr>
              <w:divsChild>
                <w:div w:id="604508010">
                  <w:marLeft w:val="0"/>
                  <w:marRight w:val="0"/>
                  <w:marTop w:val="0"/>
                  <w:marBottom w:val="0"/>
                  <w:divBdr>
                    <w:top w:val="none" w:sz="0" w:space="0" w:color="auto"/>
                    <w:left w:val="none" w:sz="0" w:space="0" w:color="auto"/>
                    <w:bottom w:val="none" w:sz="0" w:space="0" w:color="auto"/>
                    <w:right w:val="none" w:sz="0" w:space="0" w:color="auto"/>
                  </w:divBdr>
                </w:div>
              </w:divsChild>
            </w:div>
            <w:div w:id="1646542719">
              <w:marLeft w:val="0"/>
              <w:marRight w:val="0"/>
              <w:marTop w:val="0"/>
              <w:marBottom w:val="0"/>
              <w:divBdr>
                <w:top w:val="none" w:sz="0" w:space="0" w:color="auto"/>
                <w:left w:val="none" w:sz="0" w:space="0" w:color="auto"/>
                <w:bottom w:val="none" w:sz="0" w:space="0" w:color="auto"/>
                <w:right w:val="none" w:sz="0" w:space="0" w:color="auto"/>
              </w:divBdr>
              <w:divsChild>
                <w:div w:id="1213811052">
                  <w:marLeft w:val="0"/>
                  <w:marRight w:val="0"/>
                  <w:marTop w:val="0"/>
                  <w:marBottom w:val="0"/>
                  <w:divBdr>
                    <w:top w:val="none" w:sz="0" w:space="0" w:color="auto"/>
                    <w:left w:val="none" w:sz="0" w:space="0" w:color="auto"/>
                    <w:bottom w:val="none" w:sz="0" w:space="0" w:color="auto"/>
                    <w:right w:val="none" w:sz="0" w:space="0" w:color="auto"/>
                  </w:divBdr>
                  <w:divsChild>
                    <w:div w:id="1291135835">
                      <w:marLeft w:val="0"/>
                      <w:marRight w:val="0"/>
                      <w:marTop w:val="0"/>
                      <w:marBottom w:val="0"/>
                      <w:divBdr>
                        <w:top w:val="none" w:sz="0" w:space="0" w:color="auto"/>
                        <w:left w:val="none" w:sz="0" w:space="0" w:color="auto"/>
                        <w:bottom w:val="none" w:sz="0" w:space="0" w:color="auto"/>
                        <w:right w:val="none" w:sz="0" w:space="0" w:color="auto"/>
                      </w:divBdr>
                      <w:divsChild>
                        <w:div w:id="93987244">
                          <w:marLeft w:val="0"/>
                          <w:marRight w:val="0"/>
                          <w:marTop w:val="0"/>
                          <w:marBottom w:val="0"/>
                          <w:divBdr>
                            <w:top w:val="none" w:sz="0" w:space="0" w:color="auto"/>
                            <w:left w:val="none" w:sz="0" w:space="0" w:color="auto"/>
                            <w:bottom w:val="none" w:sz="0" w:space="0" w:color="auto"/>
                            <w:right w:val="none" w:sz="0" w:space="0" w:color="auto"/>
                          </w:divBdr>
                          <w:divsChild>
                            <w:div w:id="1141386573">
                              <w:marLeft w:val="0"/>
                              <w:marRight w:val="0"/>
                              <w:marTop w:val="0"/>
                              <w:marBottom w:val="0"/>
                              <w:divBdr>
                                <w:top w:val="none" w:sz="0" w:space="0" w:color="auto"/>
                                <w:left w:val="none" w:sz="0" w:space="0" w:color="auto"/>
                                <w:bottom w:val="none" w:sz="0" w:space="0" w:color="auto"/>
                                <w:right w:val="none" w:sz="0" w:space="0" w:color="auto"/>
                              </w:divBdr>
                              <w:divsChild>
                                <w:div w:id="1625504293">
                                  <w:marLeft w:val="0"/>
                                  <w:marRight w:val="0"/>
                                  <w:marTop w:val="0"/>
                                  <w:marBottom w:val="0"/>
                                  <w:divBdr>
                                    <w:top w:val="none" w:sz="0" w:space="0" w:color="auto"/>
                                    <w:left w:val="none" w:sz="0" w:space="0" w:color="auto"/>
                                    <w:bottom w:val="none" w:sz="0" w:space="0" w:color="auto"/>
                                    <w:right w:val="none" w:sz="0" w:space="0" w:color="auto"/>
                                  </w:divBdr>
                                  <w:divsChild>
                                    <w:div w:id="1408920586">
                                      <w:marLeft w:val="0"/>
                                      <w:marRight w:val="0"/>
                                      <w:marTop w:val="0"/>
                                      <w:marBottom w:val="0"/>
                                      <w:divBdr>
                                        <w:top w:val="none" w:sz="0" w:space="0" w:color="auto"/>
                                        <w:left w:val="none" w:sz="0" w:space="0" w:color="auto"/>
                                        <w:bottom w:val="none" w:sz="0" w:space="0" w:color="auto"/>
                                        <w:right w:val="none" w:sz="0" w:space="0" w:color="auto"/>
                                      </w:divBdr>
                                      <w:divsChild>
                                        <w:div w:id="166602470">
                                          <w:marLeft w:val="0"/>
                                          <w:marRight w:val="0"/>
                                          <w:marTop w:val="0"/>
                                          <w:marBottom w:val="0"/>
                                          <w:divBdr>
                                            <w:top w:val="none" w:sz="0" w:space="0" w:color="auto"/>
                                            <w:left w:val="none" w:sz="0" w:space="0" w:color="auto"/>
                                            <w:bottom w:val="none" w:sz="0" w:space="0" w:color="auto"/>
                                            <w:right w:val="none" w:sz="0" w:space="0" w:color="auto"/>
                                          </w:divBdr>
                                          <w:divsChild>
                                            <w:div w:id="4981824">
                                              <w:marLeft w:val="0"/>
                                              <w:marRight w:val="0"/>
                                              <w:marTop w:val="0"/>
                                              <w:marBottom w:val="0"/>
                                              <w:divBdr>
                                                <w:top w:val="none" w:sz="0" w:space="0" w:color="auto"/>
                                                <w:left w:val="none" w:sz="0" w:space="0" w:color="auto"/>
                                                <w:bottom w:val="none" w:sz="0" w:space="0" w:color="auto"/>
                                                <w:right w:val="none" w:sz="0" w:space="0" w:color="auto"/>
                                              </w:divBdr>
                                              <w:divsChild>
                                                <w:div w:id="118767056">
                                                  <w:marLeft w:val="0"/>
                                                  <w:marRight w:val="0"/>
                                                  <w:marTop w:val="0"/>
                                                  <w:marBottom w:val="0"/>
                                                  <w:divBdr>
                                                    <w:top w:val="none" w:sz="0" w:space="0" w:color="auto"/>
                                                    <w:left w:val="none" w:sz="0" w:space="0" w:color="auto"/>
                                                    <w:bottom w:val="none" w:sz="0" w:space="0" w:color="auto"/>
                                                    <w:right w:val="none" w:sz="0" w:space="0" w:color="auto"/>
                                                  </w:divBdr>
                                                  <w:divsChild>
                                                    <w:div w:id="1428573987">
                                                      <w:marLeft w:val="0"/>
                                                      <w:marRight w:val="0"/>
                                                      <w:marTop w:val="0"/>
                                                      <w:marBottom w:val="0"/>
                                                      <w:divBdr>
                                                        <w:top w:val="none" w:sz="0" w:space="0" w:color="auto"/>
                                                        <w:left w:val="none" w:sz="0" w:space="0" w:color="auto"/>
                                                        <w:bottom w:val="none" w:sz="0" w:space="0" w:color="auto"/>
                                                        <w:right w:val="none" w:sz="0" w:space="0" w:color="auto"/>
                                                      </w:divBdr>
                                                      <w:divsChild>
                                                        <w:div w:id="678120172">
                                                          <w:marLeft w:val="0"/>
                                                          <w:marRight w:val="0"/>
                                                          <w:marTop w:val="0"/>
                                                          <w:marBottom w:val="0"/>
                                                          <w:divBdr>
                                                            <w:top w:val="none" w:sz="0" w:space="0" w:color="auto"/>
                                                            <w:left w:val="none" w:sz="0" w:space="0" w:color="auto"/>
                                                            <w:bottom w:val="none" w:sz="0" w:space="0" w:color="auto"/>
                                                            <w:right w:val="none" w:sz="0" w:space="0" w:color="auto"/>
                                                          </w:divBdr>
                                                          <w:divsChild>
                                                            <w:div w:id="615411260">
                                                              <w:marLeft w:val="0"/>
                                                              <w:marRight w:val="0"/>
                                                              <w:marTop w:val="0"/>
                                                              <w:marBottom w:val="0"/>
                                                              <w:divBdr>
                                                                <w:top w:val="none" w:sz="0" w:space="0" w:color="auto"/>
                                                                <w:left w:val="none" w:sz="0" w:space="0" w:color="auto"/>
                                                                <w:bottom w:val="none" w:sz="0" w:space="0" w:color="auto"/>
                                                                <w:right w:val="none" w:sz="0" w:space="0" w:color="auto"/>
                                                              </w:divBdr>
                                                              <w:divsChild>
                                                                <w:div w:id="624584285">
                                                                  <w:marLeft w:val="0"/>
                                                                  <w:marRight w:val="0"/>
                                                                  <w:marTop w:val="0"/>
                                                                  <w:marBottom w:val="0"/>
                                                                  <w:divBdr>
                                                                    <w:top w:val="none" w:sz="0" w:space="0" w:color="auto"/>
                                                                    <w:left w:val="none" w:sz="0" w:space="0" w:color="auto"/>
                                                                    <w:bottom w:val="none" w:sz="0" w:space="0" w:color="auto"/>
                                                                    <w:right w:val="none" w:sz="0" w:space="0" w:color="auto"/>
                                                                  </w:divBdr>
                                                                  <w:divsChild>
                                                                    <w:div w:id="501631095">
                                                                      <w:marLeft w:val="0"/>
                                                                      <w:marRight w:val="0"/>
                                                                      <w:marTop w:val="0"/>
                                                                      <w:marBottom w:val="0"/>
                                                                      <w:divBdr>
                                                                        <w:top w:val="none" w:sz="0" w:space="0" w:color="auto"/>
                                                                        <w:left w:val="none" w:sz="0" w:space="0" w:color="auto"/>
                                                                        <w:bottom w:val="none" w:sz="0" w:space="0" w:color="auto"/>
                                                                        <w:right w:val="none" w:sz="0" w:space="0" w:color="auto"/>
                                                                      </w:divBdr>
                                                                      <w:divsChild>
                                                                        <w:div w:id="2033607714">
                                                                          <w:marLeft w:val="0"/>
                                                                          <w:marRight w:val="0"/>
                                                                          <w:marTop w:val="0"/>
                                                                          <w:marBottom w:val="0"/>
                                                                          <w:divBdr>
                                                                            <w:top w:val="none" w:sz="0" w:space="0" w:color="auto"/>
                                                                            <w:left w:val="none" w:sz="0" w:space="0" w:color="auto"/>
                                                                            <w:bottom w:val="none" w:sz="0" w:space="0" w:color="auto"/>
                                                                            <w:right w:val="none" w:sz="0" w:space="0" w:color="auto"/>
                                                                          </w:divBdr>
                                                                          <w:divsChild>
                                                                            <w:div w:id="769661293">
                                                                              <w:marLeft w:val="0"/>
                                                                              <w:marRight w:val="0"/>
                                                                              <w:marTop w:val="0"/>
                                                                              <w:marBottom w:val="0"/>
                                                                              <w:divBdr>
                                                                                <w:top w:val="none" w:sz="0" w:space="0" w:color="auto"/>
                                                                                <w:left w:val="none" w:sz="0" w:space="0" w:color="auto"/>
                                                                                <w:bottom w:val="none" w:sz="0" w:space="0" w:color="auto"/>
                                                                                <w:right w:val="none" w:sz="0" w:space="0" w:color="auto"/>
                                                                              </w:divBdr>
                                                                              <w:divsChild>
                                                                                <w:div w:id="1271429213">
                                                                                  <w:marLeft w:val="0"/>
                                                                                  <w:marRight w:val="0"/>
                                                                                  <w:marTop w:val="0"/>
                                                                                  <w:marBottom w:val="0"/>
                                                                                  <w:divBdr>
                                                                                    <w:top w:val="none" w:sz="0" w:space="0" w:color="auto"/>
                                                                                    <w:left w:val="none" w:sz="0" w:space="0" w:color="auto"/>
                                                                                    <w:bottom w:val="none" w:sz="0" w:space="0" w:color="auto"/>
                                                                                    <w:right w:val="none" w:sz="0" w:space="0" w:color="auto"/>
                                                                                  </w:divBdr>
                                                                                  <w:divsChild>
                                                                                    <w:div w:id="1361125530">
                                                                                      <w:marLeft w:val="0"/>
                                                                                      <w:marRight w:val="0"/>
                                                                                      <w:marTop w:val="0"/>
                                                                                      <w:marBottom w:val="0"/>
                                                                                      <w:divBdr>
                                                                                        <w:top w:val="none" w:sz="0" w:space="0" w:color="auto"/>
                                                                                        <w:left w:val="none" w:sz="0" w:space="0" w:color="auto"/>
                                                                                        <w:bottom w:val="none" w:sz="0" w:space="0" w:color="auto"/>
                                                                                        <w:right w:val="none" w:sz="0" w:space="0" w:color="auto"/>
                                                                                      </w:divBdr>
                                                                                      <w:divsChild>
                                                                                        <w:div w:id="447630323">
                                                                                          <w:marLeft w:val="0"/>
                                                                                          <w:marRight w:val="0"/>
                                                                                          <w:marTop w:val="0"/>
                                                                                          <w:marBottom w:val="0"/>
                                                                                          <w:divBdr>
                                                                                            <w:top w:val="none" w:sz="0" w:space="0" w:color="auto"/>
                                                                                            <w:left w:val="none" w:sz="0" w:space="0" w:color="auto"/>
                                                                                            <w:bottom w:val="none" w:sz="0" w:space="0" w:color="auto"/>
                                                                                            <w:right w:val="none" w:sz="0" w:space="0" w:color="auto"/>
                                                                                          </w:divBdr>
                                                                                          <w:divsChild>
                                                                                            <w:div w:id="698513137">
                                                                                              <w:marLeft w:val="0"/>
                                                                                              <w:marRight w:val="0"/>
                                                                                              <w:marTop w:val="0"/>
                                                                                              <w:marBottom w:val="0"/>
                                                                                              <w:divBdr>
                                                                                                <w:top w:val="none" w:sz="0" w:space="0" w:color="auto"/>
                                                                                                <w:left w:val="none" w:sz="0" w:space="0" w:color="auto"/>
                                                                                                <w:bottom w:val="none" w:sz="0" w:space="0" w:color="auto"/>
                                                                                                <w:right w:val="none" w:sz="0" w:space="0" w:color="auto"/>
                                                                                              </w:divBdr>
                                                                                              <w:divsChild>
                                                                                                <w:div w:id="8841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92234">
      <w:bodyDiv w:val="1"/>
      <w:marLeft w:val="0"/>
      <w:marRight w:val="0"/>
      <w:marTop w:val="0"/>
      <w:marBottom w:val="0"/>
      <w:divBdr>
        <w:top w:val="none" w:sz="0" w:space="0" w:color="auto"/>
        <w:left w:val="none" w:sz="0" w:space="0" w:color="auto"/>
        <w:bottom w:val="none" w:sz="0" w:space="0" w:color="auto"/>
        <w:right w:val="none" w:sz="0" w:space="0" w:color="auto"/>
      </w:divBdr>
      <w:divsChild>
        <w:div w:id="991787152">
          <w:marLeft w:val="0"/>
          <w:marRight w:val="0"/>
          <w:marTop w:val="0"/>
          <w:marBottom w:val="0"/>
          <w:divBdr>
            <w:top w:val="none" w:sz="0" w:space="0" w:color="auto"/>
            <w:left w:val="none" w:sz="0" w:space="0" w:color="auto"/>
            <w:bottom w:val="none" w:sz="0" w:space="0" w:color="auto"/>
            <w:right w:val="none" w:sz="0" w:space="0" w:color="auto"/>
          </w:divBdr>
          <w:divsChild>
            <w:div w:id="1373994024">
              <w:marLeft w:val="0"/>
              <w:marRight w:val="0"/>
              <w:marTop w:val="0"/>
              <w:marBottom w:val="0"/>
              <w:divBdr>
                <w:top w:val="none" w:sz="0" w:space="0" w:color="auto"/>
                <w:left w:val="none" w:sz="0" w:space="0" w:color="auto"/>
                <w:bottom w:val="none" w:sz="0" w:space="0" w:color="auto"/>
                <w:right w:val="none" w:sz="0" w:space="0" w:color="auto"/>
              </w:divBdr>
            </w:div>
          </w:divsChild>
        </w:div>
        <w:div w:id="593245229">
          <w:marLeft w:val="0"/>
          <w:marRight w:val="0"/>
          <w:marTop w:val="0"/>
          <w:marBottom w:val="0"/>
          <w:divBdr>
            <w:top w:val="none" w:sz="0" w:space="0" w:color="auto"/>
            <w:left w:val="none" w:sz="0" w:space="0" w:color="auto"/>
            <w:bottom w:val="none" w:sz="0" w:space="0" w:color="auto"/>
            <w:right w:val="none" w:sz="0" w:space="0" w:color="auto"/>
          </w:divBdr>
          <w:divsChild>
            <w:div w:id="1819153604">
              <w:marLeft w:val="0"/>
              <w:marRight w:val="0"/>
              <w:marTop w:val="0"/>
              <w:marBottom w:val="0"/>
              <w:divBdr>
                <w:top w:val="none" w:sz="0" w:space="0" w:color="auto"/>
                <w:left w:val="none" w:sz="0" w:space="0" w:color="auto"/>
                <w:bottom w:val="none" w:sz="0" w:space="0" w:color="auto"/>
                <w:right w:val="none" w:sz="0" w:space="0" w:color="auto"/>
              </w:divBdr>
              <w:divsChild>
                <w:div w:id="619806094">
                  <w:marLeft w:val="0"/>
                  <w:marRight w:val="0"/>
                  <w:marTop w:val="0"/>
                  <w:marBottom w:val="0"/>
                  <w:divBdr>
                    <w:top w:val="none" w:sz="0" w:space="0" w:color="auto"/>
                    <w:left w:val="none" w:sz="0" w:space="0" w:color="auto"/>
                    <w:bottom w:val="none" w:sz="0" w:space="0" w:color="auto"/>
                    <w:right w:val="none" w:sz="0" w:space="0" w:color="auto"/>
                  </w:divBdr>
                  <w:divsChild>
                    <w:div w:id="418722777">
                      <w:marLeft w:val="0"/>
                      <w:marRight w:val="0"/>
                      <w:marTop w:val="0"/>
                      <w:marBottom w:val="0"/>
                      <w:divBdr>
                        <w:top w:val="none" w:sz="0" w:space="0" w:color="auto"/>
                        <w:left w:val="none" w:sz="0" w:space="0" w:color="auto"/>
                        <w:bottom w:val="none" w:sz="0" w:space="0" w:color="auto"/>
                        <w:right w:val="none" w:sz="0" w:space="0" w:color="auto"/>
                      </w:divBdr>
                      <w:divsChild>
                        <w:div w:id="2119400694">
                          <w:marLeft w:val="0"/>
                          <w:marRight w:val="0"/>
                          <w:marTop w:val="0"/>
                          <w:marBottom w:val="0"/>
                          <w:divBdr>
                            <w:top w:val="none" w:sz="0" w:space="0" w:color="auto"/>
                            <w:left w:val="none" w:sz="0" w:space="0" w:color="auto"/>
                            <w:bottom w:val="none" w:sz="0" w:space="0" w:color="auto"/>
                            <w:right w:val="none" w:sz="0" w:space="0" w:color="auto"/>
                          </w:divBdr>
                          <w:divsChild>
                            <w:div w:id="18010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283375">
      <w:bodyDiv w:val="1"/>
      <w:marLeft w:val="0"/>
      <w:marRight w:val="0"/>
      <w:marTop w:val="0"/>
      <w:marBottom w:val="0"/>
      <w:divBdr>
        <w:top w:val="none" w:sz="0" w:space="0" w:color="auto"/>
        <w:left w:val="none" w:sz="0" w:space="0" w:color="auto"/>
        <w:bottom w:val="none" w:sz="0" w:space="0" w:color="auto"/>
        <w:right w:val="none" w:sz="0" w:space="0" w:color="auto"/>
      </w:divBdr>
      <w:divsChild>
        <w:div w:id="396126509">
          <w:marLeft w:val="0"/>
          <w:marRight w:val="0"/>
          <w:marTop w:val="0"/>
          <w:marBottom w:val="0"/>
          <w:divBdr>
            <w:top w:val="none" w:sz="0" w:space="0" w:color="auto"/>
            <w:left w:val="none" w:sz="0" w:space="0" w:color="auto"/>
            <w:bottom w:val="none" w:sz="0" w:space="0" w:color="auto"/>
            <w:right w:val="none" w:sz="0" w:space="0" w:color="auto"/>
          </w:divBdr>
          <w:divsChild>
            <w:div w:id="990721202">
              <w:marLeft w:val="0"/>
              <w:marRight w:val="0"/>
              <w:marTop w:val="0"/>
              <w:marBottom w:val="0"/>
              <w:divBdr>
                <w:top w:val="none" w:sz="0" w:space="0" w:color="auto"/>
                <w:left w:val="none" w:sz="0" w:space="0" w:color="auto"/>
                <w:bottom w:val="none" w:sz="0" w:space="0" w:color="auto"/>
                <w:right w:val="none" w:sz="0" w:space="0" w:color="auto"/>
              </w:divBdr>
            </w:div>
          </w:divsChild>
        </w:div>
        <w:div w:id="1192524914">
          <w:marLeft w:val="0"/>
          <w:marRight w:val="0"/>
          <w:marTop w:val="0"/>
          <w:marBottom w:val="0"/>
          <w:divBdr>
            <w:top w:val="none" w:sz="0" w:space="0" w:color="auto"/>
            <w:left w:val="none" w:sz="0" w:space="0" w:color="auto"/>
            <w:bottom w:val="none" w:sz="0" w:space="0" w:color="auto"/>
            <w:right w:val="none" w:sz="0" w:space="0" w:color="auto"/>
          </w:divBdr>
          <w:divsChild>
            <w:div w:id="1141341264">
              <w:marLeft w:val="0"/>
              <w:marRight w:val="0"/>
              <w:marTop w:val="0"/>
              <w:marBottom w:val="0"/>
              <w:divBdr>
                <w:top w:val="none" w:sz="0" w:space="0" w:color="auto"/>
                <w:left w:val="none" w:sz="0" w:space="0" w:color="auto"/>
                <w:bottom w:val="none" w:sz="0" w:space="0" w:color="auto"/>
                <w:right w:val="none" w:sz="0" w:space="0" w:color="auto"/>
              </w:divBdr>
              <w:divsChild>
                <w:div w:id="1073577471">
                  <w:marLeft w:val="0"/>
                  <w:marRight w:val="0"/>
                  <w:marTop w:val="0"/>
                  <w:marBottom w:val="0"/>
                  <w:divBdr>
                    <w:top w:val="none" w:sz="0" w:space="0" w:color="auto"/>
                    <w:left w:val="none" w:sz="0" w:space="0" w:color="auto"/>
                    <w:bottom w:val="none" w:sz="0" w:space="0" w:color="auto"/>
                    <w:right w:val="none" w:sz="0" w:space="0" w:color="auto"/>
                  </w:divBdr>
                  <w:divsChild>
                    <w:div w:id="1713729242">
                      <w:marLeft w:val="0"/>
                      <w:marRight w:val="0"/>
                      <w:marTop w:val="0"/>
                      <w:marBottom w:val="0"/>
                      <w:divBdr>
                        <w:top w:val="none" w:sz="0" w:space="0" w:color="auto"/>
                        <w:left w:val="none" w:sz="0" w:space="0" w:color="auto"/>
                        <w:bottom w:val="none" w:sz="0" w:space="0" w:color="auto"/>
                        <w:right w:val="none" w:sz="0" w:space="0" w:color="auto"/>
                      </w:divBdr>
                      <w:divsChild>
                        <w:div w:id="1564023796">
                          <w:marLeft w:val="0"/>
                          <w:marRight w:val="0"/>
                          <w:marTop w:val="0"/>
                          <w:marBottom w:val="0"/>
                          <w:divBdr>
                            <w:top w:val="none" w:sz="0" w:space="0" w:color="auto"/>
                            <w:left w:val="none" w:sz="0" w:space="0" w:color="auto"/>
                            <w:bottom w:val="none" w:sz="0" w:space="0" w:color="auto"/>
                            <w:right w:val="none" w:sz="0" w:space="0" w:color="auto"/>
                          </w:divBdr>
                          <w:divsChild>
                            <w:div w:id="3628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082377">
      <w:bodyDiv w:val="1"/>
      <w:marLeft w:val="0"/>
      <w:marRight w:val="0"/>
      <w:marTop w:val="0"/>
      <w:marBottom w:val="0"/>
      <w:divBdr>
        <w:top w:val="none" w:sz="0" w:space="0" w:color="auto"/>
        <w:left w:val="none" w:sz="0" w:space="0" w:color="auto"/>
        <w:bottom w:val="none" w:sz="0" w:space="0" w:color="auto"/>
        <w:right w:val="none" w:sz="0" w:space="0" w:color="auto"/>
      </w:divBdr>
      <w:divsChild>
        <w:div w:id="1748728539">
          <w:marLeft w:val="0"/>
          <w:marRight w:val="0"/>
          <w:marTop w:val="0"/>
          <w:marBottom w:val="0"/>
          <w:divBdr>
            <w:top w:val="none" w:sz="0" w:space="0" w:color="auto"/>
            <w:left w:val="none" w:sz="0" w:space="0" w:color="auto"/>
            <w:bottom w:val="none" w:sz="0" w:space="0" w:color="auto"/>
            <w:right w:val="none" w:sz="0" w:space="0" w:color="auto"/>
          </w:divBdr>
        </w:div>
      </w:divsChild>
    </w:div>
    <w:div w:id="1445735388">
      <w:bodyDiv w:val="1"/>
      <w:marLeft w:val="0"/>
      <w:marRight w:val="0"/>
      <w:marTop w:val="0"/>
      <w:marBottom w:val="0"/>
      <w:divBdr>
        <w:top w:val="none" w:sz="0" w:space="0" w:color="auto"/>
        <w:left w:val="none" w:sz="0" w:space="0" w:color="auto"/>
        <w:bottom w:val="none" w:sz="0" w:space="0" w:color="auto"/>
        <w:right w:val="none" w:sz="0" w:space="0" w:color="auto"/>
      </w:divBdr>
      <w:divsChild>
        <w:div w:id="806242912">
          <w:marLeft w:val="0"/>
          <w:marRight w:val="0"/>
          <w:marTop w:val="0"/>
          <w:marBottom w:val="0"/>
          <w:divBdr>
            <w:top w:val="none" w:sz="0" w:space="0" w:color="auto"/>
            <w:left w:val="none" w:sz="0" w:space="0" w:color="auto"/>
            <w:bottom w:val="none" w:sz="0" w:space="0" w:color="auto"/>
            <w:right w:val="none" w:sz="0" w:space="0" w:color="auto"/>
          </w:divBdr>
        </w:div>
      </w:divsChild>
    </w:div>
    <w:div w:id="1885753270">
      <w:bodyDiv w:val="1"/>
      <w:marLeft w:val="0"/>
      <w:marRight w:val="0"/>
      <w:marTop w:val="0"/>
      <w:marBottom w:val="0"/>
      <w:divBdr>
        <w:top w:val="none" w:sz="0" w:space="0" w:color="auto"/>
        <w:left w:val="none" w:sz="0" w:space="0" w:color="auto"/>
        <w:bottom w:val="none" w:sz="0" w:space="0" w:color="auto"/>
        <w:right w:val="none" w:sz="0" w:space="0" w:color="auto"/>
      </w:divBdr>
      <w:divsChild>
        <w:div w:id="1884175814">
          <w:marLeft w:val="0"/>
          <w:marRight w:val="0"/>
          <w:marTop w:val="0"/>
          <w:marBottom w:val="0"/>
          <w:divBdr>
            <w:top w:val="none" w:sz="0" w:space="0" w:color="auto"/>
            <w:left w:val="none" w:sz="0" w:space="0" w:color="auto"/>
            <w:bottom w:val="none" w:sz="0" w:space="0" w:color="auto"/>
            <w:right w:val="none" w:sz="0" w:space="0" w:color="auto"/>
          </w:divBdr>
          <w:divsChild>
            <w:div w:id="401831117">
              <w:marLeft w:val="0"/>
              <w:marRight w:val="0"/>
              <w:marTop w:val="0"/>
              <w:marBottom w:val="0"/>
              <w:divBdr>
                <w:top w:val="none" w:sz="0" w:space="0" w:color="auto"/>
                <w:left w:val="none" w:sz="0" w:space="0" w:color="auto"/>
                <w:bottom w:val="none" w:sz="0" w:space="0" w:color="auto"/>
                <w:right w:val="none" w:sz="0" w:space="0" w:color="auto"/>
              </w:divBdr>
              <w:divsChild>
                <w:div w:id="1242372639">
                  <w:marLeft w:val="0"/>
                  <w:marRight w:val="0"/>
                  <w:marTop w:val="0"/>
                  <w:marBottom w:val="0"/>
                  <w:divBdr>
                    <w:top w:val="none" w:sz="0" w:space="0" w:color="auto"/>
                    <w:left w:val="none" w:sz="0" w:space="0" w:color="auto"/>
                    <w:bottom w:val="none" w:sz="0" w:space="0" w:color="auto"/>
                    <w:right w:val="none" w:sz="0" w:space="0" w:color="auto"/>
                  </w:divBdr>
                </w:div>
              </w:divsChild>
            </w:div>
            <w:div w:id="591548181">
              <w:marLeft w:val="0"/>
              <w:marRight w:val="0"/>
              <w:marTop w:val="0"/>
              <w:marBottom w:val="0"/>
              <w:divBdr>
                <w:top w:val="none" w:sz="0" w:space="0" w:color="auto"/>
                <w:left w:val="none" w:sz="0" w:space="0" w:color="auto"/>
                <w:bottom w:val="none" w:sz="0" w:space="0" w:color="auto"/>
                <w:right w:val="none" w:sz="0" w:space="0" w:color="auto"/>
              </w:divBdr>
              <w:divsChild>
                <w:div w:id="1263300029">
                  <w:marLeft w:val="0"/>
                  <w:marRight w:val="0"/>
                  <w:marTop w:val="0"/>
                  <w:marBottom w:val="0"/>
                  <w:divBdr>
                    <w:top w:val="none" w:sz="0" w:space="0" w:color="auto"/>
                    <w:left w:val="none" w:sz="0" w:space="0" w:color="auto"/>
                    <w:bottom w:val="none" w:sz="0" w:space="0" w:color="auto"/>
                    <w:right w:val="none" w:sz="0" w:space="0" w:color="auto"/>
                  </w:divBdr>
                  <w:divsChild>
                    <w:div w:id="1674333902">
                      <w:marLeft w:val="0"/>
                      <w:marRight w:val="0"/>
                      <w:marTop w:val="0"/>
                      <w:marBottom w:val="0"/>
                      <w:divBdr>
                        <w:top w:val="none" w:sz="0" w:space="0" w:color="auto"/>
                        <w:left w:val="none" w:sz="0" w:space="0" w:color="auto"/>
                        <w:bottom w:val="none" w:sz="0" w:space="0" w:color="auto"/>
                        <w:right w:val="none" w:sz="0" w:space="0" w:color="auto"/>
                      </w:divBdr>
                      <w:divsChild>
                        <w:div w:id="82531036">
                          <w:marLeft w:val="0"/>
                          <w:marRight w:val="0"/>
                          <w:marTop w:val="0"/>
                          <w:marBottom w:val="0"/>
                          <w:divBdr>
                            <w:top w:val="none" w:sz="0" w:space="0" w:color="auto"/>
                            <w:left w:val="none" w:sz="0" w:space="0" w:color="auto"/>
                            <w:bottom w:val="none" w:sz="0" w:space="0" w:color="auto"/>
                            <w:right w:val="none" w:sz="0" w:space="0" w:color="auto"/>
                          </w:divBdr>
                          <w:divsChild>
                            <w:div w:id="1679237686">
                              <w:marLeft w:val="0"/>
                              <w:marRight w:val="0"/>
                              <w:marTop w:val="0"/>
                              <w:marBottom w:val="0"/>
                              <w:divBdr>
                                <w:top w:val="none" w:sz="0" w:space="0" w:color="auto"/>
                                <w:left w:val="none" w:sz="0" w:space="0" w:color="auto"/>
                                <w:bottom w:val="none" w:sz="0" w:space="0" w:color="auto"/>
                                <w:right w:val="none" w:sz="0" w:space="0" w:color="auto"/>
                              </w:divBdr>
                              <w:divsChild>
                                <w:div w:id="1404450876">
                                  <w:marLeft w:val="0"/>
                                  <w:marRight w:val="0"/>
                                  <w:marTop w:val="0"/>
                                  <w:marBottom w:val="0"/>
                                  <w:divBdr>
                                    <w:top w:val="none" w:sz="0" w:space="0" w:color="auto"/>
                                    <w:left w:val="none" w:sz="0" w:space="0" w:color="auto"/>
                                    <w:bottom w:val="none" w:sz="0" w:space="0" w:color="auto"/>
                                    <w:right w:val="none" w:sz="0" w:space="0" w:color="auto"/>
                                  </w:divBdr>
                                  <w:divsChild>
                                    <w:div w:id="765344868">
                                      <w:marLeft w:val="0"/>
                                      <w:marRight w:val="0"/>
                                      <w:marTop w:val="0"/>
                                      <w:marBottom w:val="0"/>
                                      <w:divBdr>
                                        <w:top w:val="none" w:sz="0" w:space="0" w:color="auto"/>
                                        <w:left w:val="none" w:sz="0" w:space="0" w:color="auto"/>
                                        <w:bottom w:val="none" w:sz="0" w:space="0" w:color="auto"/>
                                        <w:right w:val="none" w:sz="0" w:space="0" w:color="auto"/>
                                      </w:divBdr>
                                      <w:divsChild>
                                        <w:div w:id="2074498065">
                                          <w:marLeft w:val="0"/>
                                          <w:marRight w:val="0"/>
                                          <w:marTop w:val="0"/>
                                          <w:marBottom w:val="0"/>
                                          <w:divBdr>
                                            <w:top w:val="none" w:sz="0" w:space="0" w:color="auto"/>
                                            <w:left w:val="none" w:sz="0" w:space="0" w:color="auto"/>
                                            <w:bottom w:val="none" w:sz="0" w:space="0" w:color="auto"/>
                                            <w:right w:val="none" w:sz="0" w:space="0" w:color="auto"/>
                                          </w:divBdr>
                                          <w:divsChild>
                                            <w:div w:id="1544948720">
                                              <w:marLeft w:val="0"/>
                                              <w:marRight w:val="0"/>
                                              <w:marTop w:val="0"/>
                                              <w:marBottom w:val="0"/>
                                              <w:divBdr>
                                                <w:top w:val="none" w:sz="0" w:space="0" w:color="auto"/>
                                                <w:left w:val="none" w:sz="0" w:space="0" w:color="auto"/>
                                                <w:bottom w:val="none" w:sz="0" w:space="0" w:color="auto"/>
                                                <w:right w:val="none" w:sz="0" w:space="0" w:color="auto"/>
                                              </w:divBdr>
                                              <w:divsChild>
                                                <w:div w:id="1132870032">
                                                  <w:marLeft w:val="0"/>
                                                  <w:marRight w:val="0"/>
                                                  <w:marTop w:val="0"/>
                                                  <w:marBottom w:val="0"/>
                                                  <w:divBdr>
                                                    <w:top w:val="none" w:sz="0" w:space="0" w:color="auto"/>
                                                    <w:left w:val="none" w:sz="0" w:space="0" w:color="auto"/>
                                                    <w:bottom w:val="none" w:sz="0" w:space="0" w:color="auto"/>
                                                    <w:right w:val="none" w:sz="0" w:space="0" w:color="auto"/>
                                                  </w:divBdr>
                                                  <w:divsChild>
                                                    <w:div w:id="2126341936">
                                                      <w:marLeft w:val="0"/>
                                                      <w:marRight w:val="0"/>
                                                      <w:marTop w:val="0"/>
                                                      <w:marBottom w:val="0"/>
                                                      <w:divBdr>
                                                        <w:top w:val="none" w:sz="0" w:space="0" w:color="auto"/>
                                                        <w:left w:val="none" w:sz="0" w:space="0" w:color="auto"/>
                                                        <w:bottom w:val="none" w:sz="0" w:space="0" w:color="auto"/>
                                                        <w:right w:val="none" w:sz="0" w:space="0" w:color="auto"/>
                                                      </w:divBdr>
                                                      <w:divsChild>
                                                        <w:div w:id="264044807">
                                                          <w:marLeft w:val="0"/>
                                                          <w:marRight w:val="0"/>
                                                          <w:marTop w:val="0"/>
                                                          <w:marBottom w:val="0"/>
                                                          <w:divBdr>
                                                            <w:top w:val="none" w:sz="0" w:space="0" w:color="auto"/>
                                                            <w:left w:val="none" w:sz="0" w:space="0" w:color="auto"/>
                                                            <w:bottom w:val="none" w:sz="0" w:space="0" w:color="auto"/>
                                                            <w:right w:val="none" w:sz="0" w:space="0" w:color="auto"/>
                                                          </w:divBdr>
                                                          <w:divsChild>
                                                            <w:div w:id="1866408612">
                                                              <w:marLeft w:val="0"/>
                                                              <w:marRight w:val="0"/>
                                                              <w:marTop w:val="0"/>
                                                              <w:marBottom w:val="0"/>
                                                              <w:divBdr>
                                                                <w:top w:val="none" w:sz="0" w:space="0" w:color="auto"/>
                                                                <w:left w:val="none" w:sz="0" w:space="0" w:color="auto"/>
                                                                <w:bottom w:val="none" w:sz="0" w:space="0" w:color="auto"/>
                                                                <w:right w:val="none" w:sz="0" w:space="0" w:color="auto"/>
                                                              </w:divBdr>
                                                              <w:divsChild>
                                                                <w:div w:id="488862187">
                                                                  <w:marLeft w:val="0"/>
                                                                  <w:marRight w:val="0"/>
                                                                  <w:marTop w:val="0"/>
                                                                  <w:marBottom w:val="0"/>
                                                                  <w:divBdr>
                                                                    <w:top w:val="none" w:sz="0" w:space="0" w:color="auto"/>
                                                                    <w:left w:val="none" w:sz="0" w:space="0" w:color="auto"/>
                                                                    <w:bottom w:val="none" w:sz="0" w:space="0" w:color="auto"/>
                                                                    <w:right w:val="none" w:sz="0" w:space="0" w:color="auto"/>
                                                                  </w:divBdr>
                                                                  <w:divsChild>
                                                                    <w:div w:id="1106390727">
                                                                      <w:marLeft w:val="0"/>
                                                                      <w:marRight w:val="0"/>
                                                                      <w:marTop w:val="0"/>
                                                                      <w:marBottom w:val="0"/>
                                                                      <w:divBdr>
                                                                        <w:top w:val="none" w:sz="0" w:space="0" w:color="auto"/>
                                                                        <w:left w:val="none" w:sz="0" w:space="0" w:color="auto"/>
                                                                        <w:bottom w:val="none" w:sz="0" w:space="0" w:color="auto"/>
                                                                        <w:right w:val="none" w:sz="0" w:space="0" w:color="auto"/>
                                                                      </w:divBdr>
                                                                      <w:divsChild>
                                                                        <w:div w:id="567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hr.org/?p=75275" TargetMode="External"/><Relationship Id="rId13" Type="http://schemas.openxmlformats.org/officeDocument/2006/relationships/hyperlink" Target="https://snhr.org/arabic/wp-content/uploads/sites/2/2024/12/S241216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sharqalarabi.org.uk" TargetMode="External"/><Relationship Id="rId12" Type="http://schemas.openxmlformats.org/officeDocument/2006/relationships/hyperlink" Target="https://snhr.org/?p=7537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nhr.org/arabic/wp-content/uploads/sites/2/2024/12/S241222A.pdf" TargetMode="External"/><Relationship Id="rId1" Type="http://schemas.openxmlformats.org/officeDocument/2006/relationships/numbering" Target="numbering.xml"/><Relationship Id="rId6" Type="http://schemas.openxmlformats.org/officeDocument/2006/relationships/hyperlink" Target="http://www.asharqalarabi.org.uk/" TargetMode="External"/><Relationship Id="rId11" Type="http://schemas.openxmlformats.org/officeDocument/2006/relationships/hyperlink" Target="https://snhr.org/arabic/wp-content/uploads/sites/2/2024/12/S241220A.pdf" TargetMode="External"/><Relationship Id="rId5" Type="http://schemas.openxmlformats.org/officeDocument/2006/relationships/image" Target="media/image1.gif"/><Relationship Id="rId15" Type="http://schemas.openxmlformats.org/officeDocument/2006/relationships/hyperlink" Target="https://snhr.org/arabic/?p=12656" TargetMode="External"/><Relationship Id="rId10" Type="http://schemas.openxmlformats.org/officeDocument/2006/relationships/hyperlink" Target="https://snhr.org/?p=75330" TargetMode="External"/><Relationship Id="rId4" Type="http://schemas.openxmlformats.org/officeDocument/2006/relationships/webSettings" Target="webSettings.xml"/><Relationship Id="rId9" Type="http://schemas.openxmlformats.org/officeDocument/2006/relationships/hyperlink" Target="https://snhr.org/arabic/wp-content/uploads/sites/2/2024/12/S241218A-1.pdf" TargetMode="External"/><Relationship Id="rId14" Type="http://schemas.openxmlformats.org/officeDocument/2006/relationships/hyperlink" Target="https://snhr.org/?p=75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2025-01-01T13:34:00Z</dcterms:created>
  <dcterms:modified xsi:type="dcterms:W3CDTF">2025-01-01T22:29:00Z</dcterms:modified>
</cp:coreProperties>
</file>